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pacing w:val="0"/>
          <w:kern w:val="0"/>
          <w:sz w:val="42"/>
          <w:szCs w:val="42"/>
          <w:lang w:eastAsia="zh-CN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spacing w:val="0"/>
          <w:kern w:val="0"/>
          <w:sz w:val="42"/>
          <w:szCs w:val="42"/>
          <w:lang w:eastAsia="zh-CN"/>
        </w:rPr>
        <w:t>云南省中小学校服学校统一采购工作指南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第一章  总</w:t>
      </w: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 xml:space="preserve">  </w:t>
      </w: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第一条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为加强中小学校服学校统一采购管理，切实维护家长学生的合法权益。结合实际，制定本工作指南。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第二条</w:t>
      </w: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本指引所称中小学校服</w:t>
      </w:r>
      <w:bookmarkStart w:id="0" w:name="hmcheck_a24c12dc8459464499121059532d0f98"/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，</w:t>
      </w:r>
      <w:bookmarkEnd w:id="0"/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是指云南省内中小学校为形成学校的着装标志，要求学生在学校统一穿着的服装。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第三条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采用“学校统一采购模式”的校服采购活动，即学校作为采购主体，通过自主采购或委托第三方招标等方式统一选定供应商，集中采购校服并执行代收费用等全过程管理。适用本指南。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 xml:space="preserve">第四条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义务教育一、四、七年级和高一年级可根据家长意愿组织采购校服，其他年级不得组织。组织采购原则上在秋季学期进行。校服分春秋装、夏装和冬装，学校根据当地气候、地理环境等因素选择购买，统一采购每种款式不超过1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第五条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学校统一采购工作坚持“政府指导、学校主导、家校协同、质优价宜”原则，充分保障学生和家长的知情权、参与权、选择权和监督权。确保校服质量达标，安全、实用、简洁。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第二章  校服样式展示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第六条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校服生产及销售企业可自愿向州市、县级教育行政部门、中小学推荐校服样式。推荐样式应包含下列要素：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1.穿着效果：模特着装展示正面、侧面、背面实景相片。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2.设计规范说明：面料说明、设计图、尺码规格等。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3.推荐使用的年级、适应季节、适用性别等。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第七条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省级组织专家进行规范性审核，审核通过的样式可在云</w:t>
      </w:r>
      <w:bookmarkStart w:id="1" w:name="hmcheck_9df7e724f20240d19b60c395fa9bb1b4"/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南</w:t>
      </w:r>
      <w:bookmarkEnd w:id="1"/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教育公共服务平台上展示，供各校选购。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第三章  校服采购流程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第八条</w:t>
      </w: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校服采购纳入“三重一大”事项，在与家长充分沟通的基础上，由学校领导班子集体决策，并向当地教育行政主管部门报备。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第九条</w:t>
      </w: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学校成立校服采购管理工作小组，成员包括学校管理人员、教师、家长、学生代表，其中家长和学生代表占比不得低于80%，负责统筹采购全流程。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学校自主采购确定供应商，按下列程序进行。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1.采购管理工作小组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根据省级平台上展示的样式，结合家长学生意见，确定本校校服样式。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2.发布采购需求。确定校服采购方案（含样式、数量、质量标准、预算、售后服务要求等），以多种方式公开发布，并向当地教育行政主管部门报备。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 组建评定组：选取学生、教师、家长代表组成评定组，评定组人数不得少于购买校服人数的30%（1000人以上的学校不少于300人），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其中家长和学生代表占比不低于80%。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采用综合评分法，由评定组按照“质优价宜”“少数服从多数”原则投票确定供货企业。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5.公示5个工作日，公示无异后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可签订合同。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第十一条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委托第三方招标代理机构采取公开招标确定供应商，按下列程序进行。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1.鼓励通过竞争方式择优确定具有专业化服务能力的代理机构，由采购管理工作小组组织评审（家长代表全程参与监督），选择1家作为校服采购代理机构。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发布采购需求，按公开招标流程发布相关信息。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3.规模较小的学校可在当地教育行政部门指导下，实行“多校联合、一校牵头”模式，由牵头学校负责统筹招标流程，参与学校共同承担责任。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4.组建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评标小组，由学校管理人员、家长、教师、学生与社会人士代表参与，其中学生和家长代表占比不得低于80%。按采购公告的评标方式确定供货企业。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5.公示5个工作日，公示无异后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可签订合同，并报当地教育行政部门备案。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第十二条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学校代收校服费用需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坚持非营利和自愿原则，收取的校服费使用资金往来结算票据或符合国家规定的合法票据，代收费用由学校全部划转供货企业，不得计入学校收入或截留、挪用、挤占，不得营利或收取各种形式返佣。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第四章  质量管控和服务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第十三条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学校验收校服时应随机抽样留样（每批次每款式至少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套），留样保存至校服使用周期结束后1年。鼓励实行“双送检”制度，检验费用不得向家长收取。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第十四条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若检验发现质量不合格，学校应立即终止合同，要求企业召回已交付校服并赔偿损失，同时将企业信息报当地教育行政部门和市场监管部门，纳入“黑名单”。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第十五条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学校要建立校服评价制度，定期开展满意度调查，征求校服意见和建议，监管售后服务工作。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第十六条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供货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企业需建立完善的售后服务体系，确保校服的调换、修补、零星购买等售后服务。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第五章  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第十七条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 xml:space="preserve"> 学校需建立采购全流程档案（含家长意愿征集记录、采购方案、评标资料、检验报告、合同、投诉处理记录等），存档期不少于3年，主动接受监督。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>第十八条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eastAsia="zh-CN"/>
        </w:rPr>
        <w:t>当地教育行政部门定期对学校校服采购工作进行督导，重点检查流程合规性、质量达标情况及家长满意度，结果纳入学校年度考核。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</w:pPr>
      <w:r>
        <w:rPr>
          <w:rFonts w:hint="default" w:ascii="方正黑体_GBK" w:hAnsi="方正黑体_GBK" w:eastAsia="方正黑体_GBK" w:cs="方正黑体_GBK"/>
          <w:spacing w:val="0"/>
          <w:kern w:val="0"/>
          <w:lang w:val="en-US" w:eastAsia="zh-CN"/>
        </w:rPr>
        <w:t xml:space="preserve">第十九条 </w:t>
      </w:r>
      <w:r>
        <w:rPr>
          <w:rFonts w:hint="eastAsia" w:ascii="方正黑体_GBK" w:hAnsi="方正黑体_GBK" w:eastAsia="方正黑体_GBK" w:cs="方正黑体_GBK"/>
          <w:spacing w:val="0"/>
          <w:kern w:val="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kern w:val="0"/>
          <w:lang w:val="en-US" w:eastAsia="zh-CN"/>
        </w:rPr>
        <w:t>畅通投诉举报渠道，通过学校公示栏、省级教育平台公布投诉电话，对涉及采购违规、质量问题的举报，需在7个工作日内核查并反馈；对滥用职权、违规操作等行为，严肃追责问责。</w:t>
      </w:r>
    </w:p>
    <w:p/>
    <w:sectPr>
      <w:footerReference r:id="rId5" w:type="first"/>
      <w:footerReference r:id="rId3" w:type="default"/>
      <w:footerReference r:id="rId4" w:type="even"/>
      <w:pgSz w:w="11906" w:h="16838"/>
      <w:pgMar w:top="1984" w:right="1531" w:bottom="1587" w:left="1531" w:header="0" w:footer="1134" w:gutter="0"/>
      <w:paperSrc w:first="7" w:other="7"/>
      <w:cols w:space="0" w:num="1"/>
      <w:rtlGutter w:val="0"/>
      <w:docGrid w:linePitch="60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16" w:rightChars="100"/>
      <w:jc w:val="right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1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16" w:leftChars="100"/>
      <w:rPr>
        <w:rFonts w:eastAsia="方正仿宋_GBK"/>
        <w:sz w:val="24"/>
      </w:rPr>
    </w:pPr>
    <w:r>
      <w:rPr>
        <w:rFonts w:hint="eastAsia" w:eastAsia="方正仿宋_GBK"/>
        <w:kern w:val="0"/>
        <w:sz w:val="26"/>
      </w:rPr>
      <w:t xml:space="preserve">— </w:t>
    </w:r>
    <w:r>
      <w:rPr>
        <w:rFonts w:hint="eastAsia" w:eastAsia="方正仿宋_GBK"/>
        <w:kern w:val="0"/>
        <w:sz w:val="26"/>
      </w:rPr>
      <w:fldChar w:fldCharType="begin"/>
    </w:r>
    <w:r>
      <w:rPr>
        <w:rFonts w:hint="eastAsia" w:eastAsia="方正仿宋_GBK"/>
        <w:kern w:val="0"/>
        <w:sz w:val="26"/>
      </w:rPr>
      <w:instrText xml:space="preserve"> PAGE </w:instrText>
    </w:r>
    <w:r>
      <w:rPr>
        <w:rFonts w:hint="eastAsia" w:eastAsia="方正仿宋_GBK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2</w:t>
    </w:r>
    <w:r>
      <w:rPr>
        <w:rFonts w:hint="eastAsia" w:eastAsia="方正仿宋_GBK"/>
        <w:kern w:val="0"/>
        <w:sz w:val="26"/>
      </w:rPr>
      <w:fldChar w:fldCharType="end"/>
    </w:r>
    <w:r>
      <w:rPr>
        <w:rFonts w:hint="eastAsia" w:eastAsia="方正仿宋_GBK"/>
        <w:kern w:val="0"/>
        <w:sz w:val="26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pacing w:val="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742315</wp:posOffset>
              </wp:positionH>
              <wp:positionV relativeFrom="paragraph">
                <wp:posOffset>-6350</wp:posOffset>
              </wp:positionV>
              <wp:extent cx="6120130" cy="0"/>
              <wp:effectExtent l="0" t="20320" r="13970" b="36830"/>
              <wp:wrapNone/>
              <wp:docPr id="5" name="Lin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41275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8" o:spid="_x0000_s1026" o:spt="20" style="position:absolute;left:0pt;margin-left:58.45pt;margin-top:-0.5pt;height:0pt;width:481.9pt;mso-position-horizontal-relative:page;z-index:251659264;mso-width-relative:page;mso-height-relative:page;" filled="f" stroked="t" coordsize="21600,21600" o:gfxdata="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70of2tYA&#10;AAAKAQAADwAAAAAAAAABACAAAAAiAAAAZHJzL2Rvd25yZXYueG1sUEsBAhQAFAAAAAgAh07iQFld&#10;1vXoAQAA6gMAAA4AAAAAAAAAAQAgAAAAJQEAAGRycy9lMm9Eb2MueG1sUEsFBgAAAAAGAAYAWQEA&#10;AH8FAAAAAA==&#10;">
              <v:fill on="f" focussize="0,0"/>
              <v:stroke weight="3.2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F4C96"/>
    <w:rsid w:val="7CA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2025-10-22T02:28:00Z</dcterms:created>
  <dc:creator>user</dc:creator>
  <cp:lastModifiedBy>user</cp:lastModifiedBy>
  <dcterms:modified xsi:type="dcterms:W3CDTF">2025-10-22T02:29:05Z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16AB4165473545B8A73382B03237F8DD</vt:lpwstr>
  </property>
</Properties>
</file>