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spacing w:before="0" w:beforeLines="0" w:beforeAutospacing="0" w:afterLines="0" w:line="600" w:lineRule="exact"/>
        <w:jc w:val="center"/>
        <w:rPr>
          <w:rFonts w:hint="default" w:eastAsia="方正大标宋简体" w:asciiTheme="minorAscii" w:hAnsiTheme="minorAscii" w:cstheme="minorBidi"/>
          <w:b w:val="0"/>
          <w:color w:val="000000" w:themeColor="text1"/>
          <w:sz w:val="44"/>
          <w:lang w:val="en-US" w:eastAsia="zh-CN"/>
          <w14:textFill>
            <w14:solidFill>
              <w14:schemeClr w14:val="tx1"/>
            </w14:solidFill>
          </w14:textFill>
        </w:rPr>
      </w:pPr>
      <w:bookmarkStart w:id="0" w:name="_Toc8537"/>
      <w:bookmarkStart w:id="1" w:name="_Toc31478"/>
      <w:bookmarkStart w:id="2" w:name="_Toc3349"/>
      <w:bookmarkStart w:id="3" w:name="_Toc7487"/>
      <w:bookmarkStart w:id="4" w:name="_Toc15363"/>
      <w:bookmarkStart w:id="5" w:name="_Toc26467"/>
      <w:bookmarkStart w:id="6" w:name="_Toc21173"/>
      <w:bookmarkStart w:id="7" w:name="_Toc28640"/>
      <w:bookmarkStart w:id="8" w:name="_Toc12895"/>
      <w:bookmarkStart w:id="9" w:name="_Toc21373"/>
      <w:bookmarkStart w:id="10" w:name="_Toc7094"/>
      <w:bookmarkStart w:id="11" w:name="_Toc10103"/>
      <w:bookmarkStart w:id="12" w:name="_Toc4189"/>
      <w:bookmarkStart w:id="13" w:name="_Toc21262"/>
      <w:bookmarkStart w:id="14" w:name="_Toc20360"/>
      <w:bookmarkStart w:id="15" w:name="_Toc30037"/>
      <w:bookmarkStart w:id="16" w:name="_Toc21083"/>
    </w:p>
    <w:p>
      <w:pPr>
        <w:pStyle w:val="5"/>
        <w:keepNext w:val="0"/>
        <w:keepLines w:val="0"/>
        <w:spacing w:before="0" w:beforeLines="0" w:beforeAutospacing="0" w:afterLines="0" w:line="600" w:lineRule="exact"/>
        <w:jc w:val="center"/>
        <w:rPr>
          <w:rFonts w:hint="default" w:eastAsia="方正大标宋简体" w:asciiTheme="minorAscii" w:hAnsiTheme="minorAscii" w:cstheme="minorBidi"/>
          <w:b w:val="0"/>
          <w:color w:val="000000" w:themeColor="text1"/>
          <w:sz w:val="44"/>
          <w14:textFill>
            <w14:solidFill>
              <w14:schemeClr w14:val="tx1"/>
            </w14:solidFill>
          </w14:textFill>
        </w:rPr>
      </w:pPr>
      <w:r>
        <w:rPr>
          <w:rFonts w:hint="default" w:eastAsia="方正大标宋简体" w:asciiTheme="minorAscii" w:hAnsiTheme="minorAscii" w:cstheme="minorBidi"/>
          <w:b w:val="0"/>
          <w:color w:val="000000" w:themeColor="text1"/>
          <w:sz w:val="44"/>
          <w:lang w:val="en-US" w:eastAsia="zh-CN"/>
          <w14:textFill>
            <w14:solidFill>
              <w14:schemeClr w14:val="tx1"/>
            </w14:solidFill>
          </w14:textFill>
        </w:rPr>
        <w:t>云南司法警官职业学院</w:t>
      </w:r>
      <w:r>
        <w:rPr>
          <w:rFonts w:hint="eastAsia" w:cstheme="minorBidi"/>
          <w:b w:val="0"/>
          <w:color w:val="000000" w:themeColor="text1"/>
          <w:sz w:val="44"/>
          <w:lang w:val="en-US" w:eastAsia="zh-CN"/>
          <w14:textFill>
            <w14:solidFill>
              <w14:schemeClr w14:val="tx1"/>
            </w14:solidFill>
          </w14:textFill>
        </w:rPr>
        <w:t>章程</w:t>
      </w:r>
      <w:bookmarkStart w:id="19" w:name="_GoBack"/>
      <w:bookmarkEnd w:id="19"/>
      <w:r>
        <w:rPr>
          <w:rFonts w:hint="default" w:eastAsia="方正大标宋简体" w:asciiTheme="minorAscii" w:hAnsiTheme="minorAscii" w:cstheme="minorBidi"/>
          <w:b w:val="0"/>
          <w:color w:val="000000" w:themeColor="text1"/>
          <w:sz w:val="44"/>
          <w:lang w:val="en-US" w:eastAsia="zh-CN"/>
          <w14:textFill>
            <w14:solidFill>
              <w14:schemeClr w14:val="tx1"/>
            </w14:solidFill>
          </w14:textFill>
        </w:rPr>
        <w:t>修正案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beforeLines="0" w:afterLines="0"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一、将序言第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14:textFill>
            <w14:solidFill>
              <w14:schemeClr w14:val="tx1"/>
            </w14:solidFill>
          </w14:textFill>
        </w:rPr>
        <w:t>段修改为：“云南司法警官职业学院（以下简称学校）始建于1980年4月，前身为云南省公安厅劳改干部学校、云南省劳改局技术学校，1983年两校合并组建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云南省第二公安学校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，1987年和1995年先后更名为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云南省劳改工作警官学校”和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云南省司法警官学校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，2003年1月，经省政府批准、教育部备案，在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云南省司法警官学校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的基础上独立升格组建为云南司法警官职业学院</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二、将序言第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14:textFill>
            <w14:solidFill>
              <w14:schemeClr w14:val="tx1"/>
            </w14:solidFill>
          </w14:textFill>
        </w:rPr>
        <w:t>段修改为：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建校至今，学校为监狱、强制隔离戒毒所、基层司法行政部门、公安机关和社会各界培养输送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高素质</w:t>
      </w:r>
      <w:r>
        <w:rPr>
          <w:rFonts w:hint="eastAsia" w:ascii="Times New Roman" w:hAnsi="Times New Roman" w:eastAsia="仿宋_GB2312" w:cs="Times New Roman"/>
          <w:color w:val="000000" w:themeColor="text1"/>
          <w:sz w:val="32"/>
          <w:szCs w:val="32"/>
          <w14:textFill>
            <w14:solidFill>
              <w14:schemeClr w14:val="tx1"/>
            </w14:solidFill>
          </w14:textFill>
        </w:rPr>
        <w:t>应用型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法治</w:t>
      </w:r>
      <w:r>
        <w:rPr>
          <w:rFonts w:hint="eastAsia" w:ascii="Times New Roman" w:hAnsi="Times New Roman" w:eastAsia="仿宋_GB2312" w:cs="Times New Roman"/>
          <w:color w:val="000000" w:themeColor="text1"/>
          <w:sz w:val="32"/>
          <w:szCs w:val="32"/>
          <w14:textFill>
            <w14:solidFill>
              <w14:schemeClr w14:val="tx1"/>
            </w14:solidFill>
          </w14:textFill>
        </w:rPr>
        <w:t>专门人才，为维护云南边疆社会稳定做出了积极贡献。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14:textFill>
            <w14:solidFill>
              <w14:schemeClr w14:val="tx1"/>
            </w14:solidFill>
          </w14:textFill>
        </w:rPr>
        <w:t>将序言第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14:textFill>
            <w14:solidFill>
              <w14:schemeClr w14:val="tx1"/>
            </w14:solidFill>
          </w14:textFill>
        </w:rPr>
        <w:t>段修改为：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学校秉承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忠诚、为民、公正、廉洁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人民</w:t>
      </w:r>
      <w:r>
        <w:rPr>
          <w:rFonts w:hint="eastAsia" w:ascii="Times New Roman" w:hAnsi="Times New Roman" w:eastAsia="仿宋_GB2312" w:cs="Times New Roman"/>
          <w:color w:val="000000" w:themeColor="text1"/>
          <w:sz w:val="32"/>
          <w:szCs w:val="32"/>
          <w14:textFill>
            <w14:solidFill>
              <w14:schemeClr w14:val="tx1"/>
            </w14:solidFill>
          </w14:textFill>
        </w:rPr>
        <w:t>警察核心价值观，坚持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立足行业、面向政法、服务社会</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治理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的发展定位，遵循内涵发展与外延拓展相结合的办学原则，践行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忠诚笃法、知行合一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的校训，彰显</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根植行业，警学结合，教学练战一体化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培养造就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高素质</w:t>
      </w:r>
      <w:r>
        <w:rPr>
          <w:rFonts w:hint="eastAsia" w:ascii="Times New Roman" w:hAnsi="Times New Roman" w:eastAsia="仿宋_GB2312" w:cs="Times New Roman"/>
          <w:color w:val="000000" w:themeColor="text1"/>
          <w:sz w:val="32"/>
          <w:szCs w:val="32"/>
          <w14:textFill>
            <w14:solidFill>
              <w14:schemeClr w14:val="tx1"/>
            </w14:solidFill>
          </w14:textFill>
        </w:rPr>
        <w:t>应用型法治专门人才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的办学特色，将学校建设成为省内一流、西部领先，具有鲜明办学特色和办学优势的政法类高等职业院校。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14:textFill>
            <w14:solidFill>
              <w14:schemeClr w14:val="tx1"/>
            </w14:solidFill>
          </w14:textFill>
        </w:rPr>
        <w:t>条修改为：“保障学校依法自主办学，规范办学行为，依据《中华人民共和国教育法》《中华人民共和国高等教育法》《中华人民共和国职业教育法》和《中国共产党普通高等学校基层组织工作条例》等法律法规，结合学校实际，制定本章程。”</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条修改为：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学校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“学校实行中国共产党云南司法警官职业学院委员会（简称校党委）领导下的校长负责制。坚持党委领导、校长负责、教授（专家）治学、民主管理、社会参与的治理结构，实行校、系（部）两级管理体制。”</w:t>
      </w:r>
    </w:p>
    <w:p>
      <w:pPr>
        <w:numPr>
          <w:ilvl w:val="0"/>
          <w:numId w:val="1"/>
        </w:num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将第五条修改为：“学校名称为：云南司法警官职业学院，简称云司警院；英文译名为：Yunnan Vocational College of Judicial Police（YVCJP）。</w:t>
      </w:r>
    </w:p>
    <w:p>
      <w:pPr>
        <w:numPr>
          <w:ilvl w:val="0"/>
          <w:numId w:val="0"/>
        </w:numPr>
        <w:spacing w:beforeLines="0" w:afterLines="0" w:line="600" w:lineRule="exact"/>
        <w:ind w:left="638" w:leftChars="304" w:firstLine="0" w:firstLineChars="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学校法定住所为：昆明空港经济区大板桥金盾苑1号。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域名</w:t>
      </w:r>
      <w:r>
        <w:rPr>
          <w:rFonts w:hint="eastAsia" w:ascii="Times New Roman" w:hAnsi="Times New Roman" w:eastAsia="仿宋_GB2312" w:cs="Times New Roman"/>
          <w:color w:val="000000" w:themeColor="text1"/>
          <w:sz w:val="32"/>
          <w:szCs w:val="32"/>
          <w14:textFill>
            <w14:solidFill>
              <w14:schemeClr w14:val="tx1"/>
            </w14:solidFill>
          </w14:textFill>
        </w:rPr>
        <w:t>为：http:// www.yncpu.net。”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七</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w:t>
      </w:r>
      <w:r>
        <w:rPr>
          <w:rFonts w:hint="eastAsia" w:ascii="Times New Roman" w:hAnsi="Times New Roman" w:eastAsia="仿宋_GB2312" w:cs="Times New Roman"/>
          <w:color w:val="000000" w:themeColor="text1"/>
          <w:sz w:val="32"/>
          <w:szCs w:val="32"/>
          <w14:textFill>
            <w14:solidFill>
              <w14:schemeClr w14:val="tx1"/>
            </w14:solidFill>
          </w14:textFill>
        </w:rPr>
        <w:t>条修改为：“学校坚持政治建警、素质强警、民主管理、依法治校，继承和发扬人民警察优良传统，坚持警务化管理，促进云南司法警官高等职业教育发展。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八</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十一</w:t>
      </w:r>
      <w:r>
        <w:rPr>
          <w:rFonts w:hint="eastAsia" w:ascii="Times New Roman" w:hAnsi="Times New Roman" w:eastAsia="仿宋_GB2312" w:cs="Times New Roman"/>
          <w:color w:val="000000" w:themeColor="text1"/>
          <w:sz w:val="32"/>
          <w:szCs w:val="32"/>
          <w14:textFill>
            <w14:solidFill>
              <w14:schemeClr w14:val="tx1"/>
            </w14:solidFill>
          </w14:textFill>
        </w:rPr>
        <w:t>条修改为：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学校开展科学研究，崇尚学术自由，营造宽松和谐的学术研究氛围，提高科研水平。</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“学校坚持以教师为主导、以学生为主体的教育理念，落实‘一线学生工作法’。”</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九、</w:t>
      </w:r>
      <w:r>
        <w:rPr>
          <w:rFonts w:hint="eastAsia" w:ascii="Times New Roman" w:hAnsi="Times New Roman" w:eastAsia="仿宋_GB2312" w:cs="Times New Roman"/>
          <w:color w:val="000000" w:themeColor="text1"/>
          <w:sz w:val="32"/>
          <w:szCs w:val="32"/>
          <w14:textFill>
            <w14:solidFill>
              <w14:schemeClr w14:val="tx1"/>
            </w14:solidFill>
          </w14:textFill>
        </w:rPr>
        <w:t>将第十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条修改为：“高校党委承担管党治党、办学治校主体责任，把方向、管大局、作决策、抓班子、带队伍、保落实。校党委的主要职责：</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（二）坚持马克思主义指导地位，组织党员认真学习马克思列宁主义、毛泽东思想、邓小平理论、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三个代表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重要思想、科学发展观、习近平新时代中国特色社会主义思想，学习党的路线方针政策和决议，学习党的基本知识，学习业务知识和科学、历史、文化、法律等各方面知识。</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（三）审议确定学校基本管理制度，讨论决定学校改革发展稳定以及教学、科研、行政管理中的重大事项。</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（四）讨论决定学校内部组织机构的设置及其负责人的人选。按照干部管理权限，负责干部的教育、培训、选拔、考核和监督。加强领导班子建设、干部队伍建设和人才队伍建设。</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（五）按照党要管党、全面从严治党要求，加强学校党组织建设。落实基层党建工作责任制，发挥学校基层党组织战斗堡垒作用和党员先锋模范作用。</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（六）履行学校党风廉政建设主体责任，领导、支持内设纪检组织履行监督执纪问责职责，接受同级纪检组织和上级纪委监委及其派驻纪检监察机构的监督。</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（七）领导学校思想政治工作和德育工作，落实意识形态工作责任制，维护学校安全稳定，促进和谐校园建设。</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（八）领导学校群团组织、学术组织和教职工代表大会。</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numPr>
          <w:ilvl w:val="0"/>
          <w:numId w:val="0"/>
        </w:numPr>
        <w:spacing w:beforeLines="0" w:afterLines="0" w:line="600" w:lineRule="exact"/>
        <w:ind w:firstLine="640" w:firstLineChars="200"/>
        <w:rPr>
          <w:rFonts w:hint="default" w:ascii="Times New Roman" w:hAnsi="Times New Roman"/>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w:t>
      </w:r>
      <w:r>
        <w:rPr>
          <w:rFonts w:hint="eastAsia" w:ascii="Times New Roman" w:hAnsi="Times New Roman" w:eastAsia="仿宋_GB2312" w:cs="Times New Roman"/>
          <w:color w:val="000000" w:themeColor="text1"/>
          <w:sz w:val="32"/>
          <w:szCs w:val="32"/>
          <w14:textFill>
            <w14:solidFill>
              <w14:schemeClr w14:val="tx1"/>
            </w14:solidFill>
          </w14:textFill>
        </w:rPr>
        <w:t>将第十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w:t>
      </w:r>
      <w:r>
        <w:rPr>
          <w:rFonts w:hint="eastAsia" w:ascii="Times New Roman" w:hAnsi="Times New Roman" w:eastAsia="仿宋_GB2312" w:cs="Times New Roman"/>
          <w:color w:val="000000" w:themeColor="text1"/>
          <w:sz w:val="32"/>
          <w:szCs w:val="32"/>
          <w14:textFill>
            <w14:solidFill>
              <w14:schemeClr w14:val="tx1"/>
            </w14:solidFill>
          </w14:textFill>
        </w:rPr>
        <w:t>条修改为：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校党委实行集体领导与个人分工负责相结合，坚持民主集中制，凡属重大问题决策、重要干部任免、重大项目投资决策、大额资金使用必须按照集体领导、民主集中、个别酝酿、会议决定的原则，由党委集体研究决定。领导班子成员按照分工履行职责。</w:t>
      </w:r>
    </w:p>
    <w:p>
      <w:pPr>
        <w:numPr>
          <w:ilvl w:val="0"/>
          <w:numId w:val="0"/>
        </w:numPr>
        <w:spacing w:beforeLines="0" w:afterLines="0" w:line="600" w:lineRule="exact"/>
        <w:ind w:firstLine="640" w:firstLineChars="200"/>
        <w:rPr>
          <w:rFonts w:hint="eastAsia" w:ascii="Times New Roman" w:hAnsi="Times New Roman" w:eastAsia="仿宋_GB2312"/>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党委书记主持党委全面工作，负责组织党委重要活动，协调党委领导班子成员工作，督促检查党委决议贯彻落实，主动协调党委与校长之间的工作关系。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十一、</w:t>
      </w:r>
      <w:r>
        <w:rPr>
          <w:rFonts w:hint="eastAsia" w:ascii="Times New Roman" w:hAnsi="Times New Roman" w:eastAsia="仿宋_GB2312" w:cs="Times New Roman"/>
          <w:color w:val="000000" w:themeColor="text1"/>
          <w:sz w:val="32"/>
          <w:szCs w:val="32"/>
          <w14:textFill>
            <w14:solidFill>
              <w14:schemeClr w14:val="tx1"/>
            </w14:solidFill>
          </w14:textFill>
        </w:rPr>
        <w:t>将第十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六</w:t>
      </w:r>
      <w:r>
        <w:rPr>
          <w:rFonts w:hint="eastAsia" w:ascii="Times New Roman" w:hAnsi="Times New Roman" w:eastAsia="仿宋_GB2312" w:cs="Times New Roman"/>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第二款</w:t>
      </w:r>
      <w:r>
        <w:rPr>
          <w:rFonts w:hint="eastAsia" w:ascii="Times New Roman" w:hAnsi="Times New Roman" w:eastAsia="仿宋_GB2312" w:cs="Times New Roman"/>
          <w:color w:val="000000" w:themeColor="text1"/>
          <w:sz w:val="32"/>
          <w:szCs w:val="32"/>
          <w14:textFill>
            <w14:solidFill>
              <w14:schemeClr w14:val="tx1"/>
            </w14:solidFill>
          </w14:textFill>
        </w:rPr>
        <w:t>修改为：“会议由党委书记召集并主持。党委书记不能参加会议的，可以委托党委副书记召集并主持召开。党委会会议议题由党委书记提出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也可以由党委其他委员提出建议、经党委书记综合考虑后确定。重要议题党委书记应当在会前听取院长意见，意见不一致的议题应暂缓上会。会议必须有半数以上党委委员到会方可召开；讨论决定干部任免等重要事项，必须有三分之二以上党委委员到会。表决事项时，以超过应到会委员人数的半数同意为通过。不是党委委员的行政领导班子成员可列席会议。”</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十二、</w:t>
      </w:r>
      <w:r>
        <w:rPr>
          <w:rFonts w:hint="eastAsia" w:ascii="Times New Roman" w:hAnsi="Times New Roman" w:eastAsia="仿宋_GB2312" w:cs="Times New Roman"/>
          <w:color w:val="000000" w:themeColor="text1"/>
          <w:sz w:val="32"/>
          <w:szCs w:val="32"/>
          <w14:textFill>
            <w14:solidFill>
              <w14:schemeClr w14:val="tx1"/>
            </w14:solidFill>
          </w14:textFill>
        </w:rPr>
        <w:t>将第十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七</w:t>
      </w:r>
      <w:r>
        <w:rPr>
          <w:rFonts w:hint="eastAsia" w:ascii="Times New Roman" w:hAnsi="Times New Roman" w:eastAsia="仿宋_GB2312" w:cs="Times New Roman"/>
          <w:color w:val="000000" w:themeColor="text1"/>
          <w:sz w:val="32"/>
          <w:szCs w:val="32"/>
          <w14:textFill>
            <w14:solidFill>
              <w14:schemeClr w14:val="tx1"/>
            </w14:solidFill>
          </w14:textFill>
        </w:rPr>
        <w:t>条修改为：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中国共产党云南司法警官职业学院纪律检查委员会是学院党内监督机构，由党员大会选举产生，在学院党委和上级纪委双重领导下开展工作，履行监督执纪问责职责。主要任务是：</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（一）维护党章和其他党内法规，检查党的路线</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方针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政策、决议以及学院重大决策的执行情况，协助学院党委推进全面从严治党、加强党风建设和组织协调反腐败工作。</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（二）经常对党员进行遵守纪律的教育，作出关于维护党纪的决定。</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（三）对党的组织和党员领导干部履行职责、行使权力进行监督，受理处置党员群众检举举报，开展谈话提醒、约谈函询。</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（四）检查和处理党的组织和党员违反党章和其他党内法规的案件，决定或者取消对这些案件中的党员的处分；进行问责或者提出责任追究的建议。</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（五）受理党员的控告和申诉，保障党员权利不受侵犯。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十三、</w:t>
      </w:r>
      <w:r>
        <w:rPr>
          <w:rFonts w:hint="eastAsia" w:ascii="Times New Roman" w:hAnsi="Times New Roman" w:eastAsia="仿宋_GB2312" w:cs="Times New Roman"/>
          <w:color w:val="000000" w:themeColor="text1"/>
          <w:sz w:val="32"/>
          <w:szCs w:val="32"/>
          <w14:textFill>
            <w14:solidFill>
              <w14:schemeClr w14:val="tx1"/>
            </w14:solidFill>
          </w14:textFill>
        </w:rPr>
        <w:t>将第十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九</w:t>
      </w:r>
      <w:r>
        <w:rPr>
          <w:rFonts w:hint="eastAsia" w:ascii="Times New Roman" w:hAnsi="Times New Roman" w:eastAsia="仿宋_GB2312" w:cs="Times New Roman"/>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第二款</w:t>
      </w:r>
      <w:r>
        <w:rPr>
          <w:rFonts w:hint="eastAsia" w:ascii="Times New Roman" w:hAnsi="Times New Roman" w:eastAsia="仿宋_GB2312" w:cs="Times New Roman"/>
          <w:color w:val="000000" w:themeColor="text1"/>
          <w:sz w:val="32"/>
          <w:szCs w:val="32"/>
          <w14:textFill>
            <w14:solidFill>
              <w14:schemeClr w14:val="tx1"/>
            </w14:solidFill>
          </w14:textFill>
        </w:rPr>
        <w:t>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会议由校长召集并主持。会议成员一般为学校行政领导班子成员。会议议题由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校长</w:t>
      </w:r>
      <w:r>
        <w:rPr>
          <w:rFonts w:hint="eastAsia" w:ascii="Times New Roman" w:hAnsi="Times New Roman" w:eastAsia="仿宋_GB2312" w:cs="Times New Roman"/>
          <w:color w:val="000000" w:themeColor="text1"/>
          <w:sz w:val="32"/>
          <w:szCs w:val="32"/>
          <w14:textFill>
            <w14:solidFill>
              <w14:schemeClr w14:val="tx1"/>
            </w14:solidFill>
          </w14:textFill>
        </w:rPr>
        <w:t>提出，也可以由学院领导班子或相关职能部门负责人负责提岀、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校长</w:t>
      </w:r>
      <w:r>
        <w:rPr>
          <w:rFonts w:hint="eastAsia" w:ascii="Times New Roman" w:hAnsi="Times New Roman" w:eastAsia="仿宋_GB2312" w:cs="Times New Roman"/>
          <w:color w:val="000000" w:themeColor="text1"/>
          <w:sz w:val="32"/>
          <w:szCs w:val="32"/>
          <w14:textFill>
            <w14:solidFill>
              <w14:schemeClr w14:val="tx1"/>
            </w14:solidFill>
          </w14:textFill>
        </w:rPr>
        <w:t>综合考虑后确定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重要议题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校长</w:t>
      </w:r>
      <w:r>
        <w:rPr>
          <w:rFonts w:hint="eastAsia" w:ascii="Times New Roman" w:hAnsi="Times New Roman" w:eastAsia="仿宋_GB2312" w:cs="Times New Roman"/>
          <w:color w:val="000000" w:themeColor="text1"/>
          <w:sz w:val="32"/>
          <w:szCs w:val="32"/>
          <w14:textFill>
            <w14:solidFill>
              <w14:schemeClr w14:val="tx1"/>
            </w14:solidFill>
          </w14:textFill>
        </w:rPr>
        <w:t>应当在会前听取党委书记意见，意见不一致的议题应暂缓上会。会议研究讨论议题时，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校长</w:t>
      </w:r>
      <w:r>
        <w:rPr>
          <w:rFonts w:hint="eastAsia" w:ascii="Times New Roman" w:hAnsi="Times New Roman" w:eastAsia="仿宋_GB2312" w:cs="Times New Roman"/>
          <w:color w:val="000000" w:themeColor="text1"/>
          <w:sz w:val="32"/>
          <w:szCs w:val="32"/>
          <w14:textFill>
            <w14:solidFill>
              <w14:schemeClr w14:val="tx1"/>
            </w14:solidFill>
          </w14:textFill>
        </w:rPr>
        <w:t>应当广泛听取与会人员意见建议，在此基础上对研究讨论的事项作出决定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如对重要问题发生较大意见分歧，一般应当暂缓作出决定。党委书记、副书记、纪委书记等可视议题情况参加会议。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十四、</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二十一</w:t>
      </w:r>
      <w:r>
        <w:rPr>
          <w:rFonts w:hint="eastAsia" w:ascii="Times New Roman" w:hAnsi="Times New Roman" w:eastAsia="仿宋_GB2312" w:cs="Times New Roman"/>
          <w:color w:val="000000" w:themeColor="text1"/>
          <w:sz w:val="32"/>
          <w:szCs w:val="32"/>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第一款</w:t>
      </w:r>
      <w:r>
        <w:rPr>
          <w:rFonts w:hint="eastAsia" w:ascii="Times New Roman" w:hAnsi="Times New Roman" w:eastAsia="仿宋_GB2312" w:cs="Times New Roman"/>
          <w:color w:val="000000" w:themeColor="text1"/>
          <w:sz w:val="32"/>
          <w:szCs w:val="32"/>
          <w14:textFill>
            <w14:solidFill>
              <w14:schemeClr w14:val="tx1"/>
            </w14:solidFill>
          </w14:textFill>
        </w:rPr>
        <w:t>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学术委员会一般由学校不同学科、专业的具有教授及相应学术水平的人员组成，可有一定比例的学术造诣深的青年教师。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十五、</w:t>
      </w:r>
      <w:r>
        <w:rPr>
          <w:rFonts w:hint="eastAsia" w:ascii="Times New Roman" w:hAnsi="Times New Roman" w:eastAsia="仿宋_GB2312" w:cs="Times New Roman"/>
          <w:color w:val="000000" w:themeColor="text1"/>
          <w:sz w:val="32"/>
          <w:szCs w:val="32"/>
          <w14:textFill>
            <w14:solidFill>
              <w14:schemeClr w14:val="tx1"/>
            </w14:solidFill>
          </w14:textFill>
        </w:rPr>
        <w:t>将第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三十三条</w:t>
      </w:r>
      <w:r>
        <w:rPr>
          <w:rFonts w:hint="eastAsia" w:ascii="Times New Roman" w:hAnsi="Times New Roman" w:eastAsia="仿宋_GB2312" w:cs="Times New Roman"/>
          <w:color w:val="000000" w:themeColor="text1"/>
          <w:sz w:val="32"/>
          <w:szCs w:val="32"/>
          <w14:textFill>
            <w14:solidFill>
              <w14:schemeClr w14:val="tx1"/>
            </w14:solidFill>
          </w14:textFill>
        </w:rPr>
        <w:t>修改为：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学校实行校系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部）</w:t>
      </w:r>
      <w:r>
        <w:rPr>
          <w:rFonts w:hint="eastAsia" w:ascii="Times New Roman" w:hAnsi="Times New Roman" w:eastAsia="仿宋_GB2312" w:cs="Times New Roman"/>
          <w:color w:val="000000" w:themeColor="text1"/>
          <w:sz w:val="32"/>
          <w:szCs w:val="32"/>
          <w14:textFill>
            <w14:solidFill>
              <w14:schemeClr w14:val="tx1"/>
            </w14:solidFill>
          </w14:textFill>
        </w:rPr>
        <w:t>二级管理，各系是学校人才培养、专业建设、科学研究的具体组织实施单位，根据学校的规定或授权行使下列职权：</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（一）宣传和执行党的路线方针政策以及上级党组织的决议，并为其贯彻落实发挥保证监督作用。</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“（二）加强党组织自身建设，建立健全党支部书记工作例会等制度，具体指导党支部开展工作。</w:t>
      </w:r>
      <w:r>
        <w:rPr>
          <w:rFonts w:hint="eastAsia" w:ascii="Times New Roman" w:hAnsi="Times New Roman" w:eastAsia="仿宋_GB2312" w:cs="Times New Roman"/>
          <w:color w:val="000000" w:themeColor="text1"/>
          <w:sz w:val="32"/>
          <w:szCs w:val="32"/>
          <w14:textFill>
            <w14:solidFill>
              <w14:schemeClr w14:val="tx1"/>
            </w14:solidFill>
          </w14:textFill>
        </w:rPr>
        <w:t>做好统一战线工作。</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“（三）组织开展思想政治工作，加强师德师风建设，落实意识形态工作责任制。把好专业建设、师资队伍建设、课程建设、教材选用、学术活动等重要工作的政治关。</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14:textFill>
            <w14:solidFill>
              <w14:schemeClr w14:val="tx1"/>
            </w14:solidFill>
          </w14:textFill>
        </w:rPr>
        <w:t>做好党员、干部的教育管理工作，做好人才的教育引导和联系服务工作。</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“（五）</w:t>
      </w:r>
      <w:r>
        <w:rPr>
          <w:rFonts w:hint="eastAsia" w:ascii="Times New Roman" w:hAnsi="Times New Roman" w:eastAsia="仿宋_GB2312" w:cs="Times New Roman"/>
          <w:color w:val="000000" w:themeColor="text1"/>
          <w:sz w:val="32"/>
          <w:szCs w:val="32"/>
          <w14:textFill>
            <w14:solidFill>
              <w14:schemeClr w14:val="tx1"/>
            </w14:solidFill>
          </w14:textFill>
        </w:rPr>
        <w:t>根据学校发展规划和学校实际制订系</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发展规划</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提出年度招生计划建议，制定内部工作规则和办法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六</w:t>
      </w:r>
      <w:r>
        <w:rPr>
          <w:rFonts w:hint="eastAsia" w:ascii="Times New Roman" w:hAnsi="Times New Roman" w:eastAsia="仿宋_GB2312" w:cs="Times New Roman"/>
          <w:color w:val="000000" w:themeColor="text1"/>
          <w:sz w:val="32"/>
          <w:szCs w:val="32"/>
          <w14:textFill>
            <w14:solidFill>
              <w14:schemeClr w14:val="tx1"/>
            </w14:solidFill>
          </w14:textFill>
        </w:rPr>
        <w:t>）组织开展教学研究、科学研究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及其他</w:t>
      </w:r>
      <w:r>
        <w:rPr>
          <w:rFonts w:hint="eastAsia" w:ascii="Times New Roman" w:hAnsi="Times New Roman" w:eastAsia="仿宋_GB2312" w:cs="Times New Roman"/>
          <w:color w:val="000000" w:themeColor="text1"/>
          <w:sz w:val="32"/>
          <w:szCs w:val="32"/>
          <w14:textFill>
            <w14:solidFill>
              <w14:schemeClr w14:val="tx1"/>
            </w14:solidFill>
          </w14:textFill>
        </w:rPr>
        <w:t>学术活动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负责学生的教育管理和毕业生就业创业指导服务工作</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七</w:t>
      </w:r>
      <w:r>
        <w:rPr>
          <w:rFonts w:hint="eastAsia" w:ascii="Times New Roman" w:hAnsi="Times New Roman" w:eastAsia="仿宋_GB2312" w:cs="Times New Roman"/>
          <w:color w:val="000000" w:themeColor="text1"/>
          <w:sz w:val="32"/>
          <w:szCs w:val="32"/>
          <w14:textFill>
            <w14:solidFill>
              <w14:schemeClr w14:val="tx1"/>
            </w14:solidFill>
          </w14:textFill>
        </w:rPr>
        <w:t>）管理和使用学校核拨的办学经费及资产；</w:t>
      </w:r>
    </w:p>
    <w:p>
      <w:p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八</w:t>
      </w:r>
      <w:r>
        <w:rPr>
          <w:rFonts w:hint="eastAsia" w:ascii="Times New Roman" w:hAnsi="Times New Roman" w:eastAsia="仿宋_GB2312" w:cs="Times New Roman"/>
          <w:color w:val="000000" w:themeColor="text1"/>
          <w:sz w:val="32"/>
          <w:szCs w:val="32"/>
          <w14:textFill>
            <w14:solidFill>
              <w14:schemeClr w14:val="tx1"/>
            </w14:solidFill>
          </w14:textFill>
        </w:rPr>
        <w:t>）行使学校赋予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的其他</w:t>
      </w:r>
      <w:r>
        <w:rPr>
          <w:rFonts w:hint="eastAsia" w:ascii="Times New Roman" w:hAnsi="Times New Roman" w:eastAsia="仿宋_GB2312" w:cs="Times New Roman"/>
          <w:color w:val="000000" w:themeColor="text1"/>
          <w:sz w:val="32"/>
          <w:szCs w:val="32"/>
          <w14:textFill>
            <w14:solidFill>
              <w14:schemeClr w14:val="tx1"/>
            </w14:solidFill>
          </w14:textFill>
        </w:rPr>
        <w:t>职权。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numPr>
          <w:ilvl w:val="0"/>
          <w:numId w:val="0"/>
        </w:numPr>
        <w:spacing w:beforeLines="0" w:afterLines="0" w:line="600"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十六、将第三十五条修改为：“各系重大事项实行集体决策制度，讨论决定专业建设、队伍建设、人才培养、科学研究和行政管理等方面的重要事项。”</w:t>
      </w:r>
    </w:p>
    <w:p>
      <w:pPr>
        <w:pStyle w:val="7"/>
        <w:keepNext w:val="0"/>
        <w:keepLines w:val="0"/>
        <w:numPr>
          <w:ilvl w:val="0"/>
          <w:numId w:val="0"/>
        </w:numPr>
        <w:spacing w:beforeLines="0" w:afterLines="0" w:line="600" w:lineRule="exact"/>
        <w:ind w:firstLine="631"/>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bookmarkStart w:id="17" w:name="_Toc7232"/>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十七、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将第六十六条修改为：“学校资产包括流动资产、固定资产、知识产权等有形、无形资产及依法认定为学校所有其他权益。学校拥有的资产享有法人财产权，依法自主管理和使用。”</w:t>
      </w:r>
      <w:bookmarkEnd w:id="17"/>
    </w:p>
    <w:p>
      <w:pPr>
        <w:spacing w:beforeLines="0" w:afterLines="0" w:line="600" w:lineRule="exact"/>
        <w:ind w:firstLine="631"/>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Cs w:val="0"/>
          <w:color w:val="000000" w:themeColor="text1"/>
          <w:kern w:val="2"/>
          <w:sz w:val="32"/>
          <w:szCs w:val="32"/>
          <w:lang w:val="en-US" w:eastAsia="zh-CN" w:bidi="ar-SA"/>
          <w14:textFill>
            <w14:solidFill>
              <w14:schemeClr w14:val="tx1"/>
            </w14:solidFill>
          </w14:textFill>
        </w:rPr>
        <w:t>十八、</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将第六十八条修改为：“学校实行“统一领导、集中管理”的财务管理体制，建立健全财务管理制度，严格遵守财经纪律。”</w:t>
      </w:r>
    </w:p>
    <w:p>
      <w:pPr>
        <w:pStyle w:val="7"/>
        <w:keepNext w:val="0"/>
        <w:keepLines w:val="0"/>
        <w:spacing w:beforeLines="0" w:afterLines="0" w:line="600" w:lineRule="exact"/>
        <w:ind w:firstLine="640" w:firstLineChars="200"/>
        <w:rPr>
          <w:rFonts w:hint="default" w:ascii="Times New Roman" w:hAnsi="Times New Roman"/>
          <w:color w:val="000000" w:themeColor="text1"/>
          <w:lang w:val="en-US" w:eastAsia="zh-CN"/>
          <w14:textFill>
            <w14:solidFill>
              <w14:schemeClr w14:val="tx1"/>
            </w14:solidFill>
          </w14:textFill>
        </w:rPr>
      </w:pPr>
      <w:bookmarkStart w:id="18" w:name="_Toc2684"/>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十九、将第八十五条修改为：“学校发生分立、合并、终止或名称、发展目标、管理体制变化等重大事项的，可以按照程序对原章程进行修订。”</w:t>
      </w:r>
      <w:bookmarkEnd w:id="18"/>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37BE9B"/>
    <w:multiLevelType w:val="singleLevel"/>
    <w:tmpl w:val="3D37BE9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mYzcyNzIzMGFkMjM2YTJmYmJlYmZlNzEzYzBkZjEifQ=="/>
  </w:docVars>
  <w:rsids>
    <w:rsidRoot w:val="0F3773B1"/>
    <w:rsid w:val="03000928"/>
    <w:rsid w:val="0F3773B1"/>
    <w:rsid w:val="26907207"/>
    <w:rsid w:val="28801677"/>
    <w:rsid w:val="356A585C"/>
    <w:rsid w:val="7BA13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6"/>
    <w:next w:val="6"/>
    <w:qFormat/>
    <w:uiPriority w:val="0"/>
    <w:pPr>
      <w:keepNext/>
      <w:keepLines/>
      <w:spacing w:before="100" w:beforeAutospacing="1" w:line="560" w:lineRule="exact"/>
      <w:jc w:val="center"/>
      <w:outlineLvl w:val="0"/>
    </w:pPr>
    <w:rPr>
      <w:rFonts w:eastAsia="方正大标宋简体" w:asciiTheme="minorAscii" w:hAnsiTheme="minorAscii"/>
      <w:bCs/>
      <w:kern w:val="44"/>
      <w:sz w:val="44"/>
      <w:szCs w:val="44"/>
    </w:rPr>
  </w:style>
  <w:style w:type="paragraph" w:styleId="7">
    <w:name w:val="heading 2"/>
    <w:basedOn w:val="1"/>
    <w:next w:val="1"/>
    <w:semiHidden/>
    <w:unhideWhenUsed/>
    <w:qFormat/>
    <w:uiPriority w:val="0"/>
    <w:pPr>
      <w:keepNext/>
      <w:keepLines/>
      <w:spacing w:line="560" w:lineRule="exact"/>
      <w:outlineLvl w:val="1"/>
    </w:pPr>
    <w:rPr>
      <w:rFonts w:eastAsia="楷体" w:asciiTheme="majorHAnsi" w:hAnsiTheme="majorHAns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rPr>
      <w:rFonts w:ascii="Calibri" w:hAnsi="Calibri" w:eastAsia="宋体" w:cs="Times New Roman"/>
    </w:rPr>
  </w:style>
  <w:style w:type="paragraph" w:styleId="4">
    <w:name w:val="Normal Indent"/>
    <w:basedOn w:val="1"/>
    <w:next w:val="1"/>
    <w:qFormat/>
    <w:uiPriority w:val="0"/>
    <w:pPr>
      <w:widowControl/>
      <w:ind w:firstLine="420"/>
      <w:jc w:val="left"/>
    </w:pPr>
    <w:rPr>
      <w:color w:val="000000"/>
      <w:kern w:val="0"/>
      <w:sz w:val="24"/>
      <w:szCs w:val="20"/>
    </w:rPr>
  </w:style>
  <w:style w:type="paragraph" w:styleId="6">
    <w:name w:val="No Spacing"/>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3703</Words>
  <Characters>3773</Characters>
  <Lines>0</Lines>
  <Paragraphs>0</Paragraphs>
  <TotalTime>0</TotalTime>
  <ScaleCrop>false</ScaleCrop>
  <LinksUpToDate>false</LinksUpToDate>
  <CharactersWithSpaces>3779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2023-04-24T03:16:00Z</dcterms:created>
  <dc:creator>acutexi</dc:creator>
  <cp:lastModifiedBy>acutexi</cp:lastModifiedBy>
  <dcterms:modified xsi:type="dcterms:W3CDTF">2023-04-25T15:59:55Z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058E27EA9B744241906934C69BF288E3_11</vt:lpwstr>
  </property>
</Properties>
</file>