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topLinePunct w:val="0"/>
        <w:bidi w:val="0"/>
        <w:snapToGrid w:val="0"/>
        <w:spacing w:line="600" w:lineRule="exact"/>
        <w:jc w:val="center"/>
        <w:outlineLvl w:val="0"/>
        <w:rPr>
          <w:rFonts w:hint="eastAsia" w:ascii="Times New Roman" w:hAnsi="Times New Roman" w:eastAsia="方正小标宋简体"/>
          <w:caps w:val="0"/>
          <w:color w:val="000000" w:themeColor="text1"/>
          <w:sz w:val="44"/>
          <w:szCs w:val="32"/>
          <w14:textFill>
            <w14:solidFill>
              <w14:schemeClr w14:val="tx1"/>
            </w14:solidFill>
          </w14:textFill>
        </w:rPr>
      </w:pPr>
    </w:p>
    <w:p>
      <w:pPr>
        <w:pStyle w:val="2"/>
        <w:bidi w:val="0"/>
      </w:pPr>
      <w:bookmarkStart w:id="0" w:name="_Toc15224"/>
      <w:r>
        <w:rPr>
          <w:rFonts w:hint="eastAsia"/>
        </w:rPr>
        <w:t>昆明幼儿师范高等专科学校章程</w:t>
      </w:r>
      <w:bookmarkEnd w:id="0"/>
    </w:p>
    <w:p>
      <w:pPr>
        <w:pStyle w:val="12"/>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p>
    <w:p>
      <w:pPr>
        <w:pStyle w:val="12"/>
        <w:keepNext w:val="0"/>
        <w:keepLines w:val="0"/>
        <w:pageBreakBefore w:val="0"/>
        <w:widowControl w:val="0"/>
        <w:kinsoku/>
        <w:topLinePunct w:val="0"/>
        <w:bidi w:val="0"/>
        <w:snapToGrid w:val="0"/>
        <w:spacing w:beforeLines="100" w:afterLines="100" w:line="600" w:lineRule="exact"/>
        <w:ind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bookmarkStart w:id="1" w:name="_Toc7522"/>
      <w:r>
        <w:rPr>
          <w:rFonts w:hint="eastAsia" w:ascii="Times New Roman" w:hAnsi="Times New Roman" w:eastAsia="方正楷体_GBK" w:cs="楷体_GB2312"/>
          <w:b/>
          <w:bCs/>
          <w:caps w:val="0"/>
          <w:color w:val="000000" w:themeColor="text1"/>
          <w:sz w:val="36"/>
          <w:szCs w:val="32"/>
          <w14:textFill>
            <w14:solidFill>
              <w14:schemeClr w14:val="tx1"/>
            </w14:solidFill>
          </w14:textFill>
        </w:rPr>
        <w:t>序</w:t>
      </w:r>
      <w:r>
        <w:rPr>
          <w:rFonts w:hint="eastAsia" w:ascii="Times New Roman" w:hAnsi="Times New Roman" w:eastAsia="方正楷体_GBK" w:cs="楷体_GB2312"/>
          <w:b/>
          <w:bCs/>
          <w:caps w:val="0"/>
          <w:color w:val="000000" w:themeColor="text1"/>
          <w:sz w:val="36"/>
          <w:szCs w:val="32"/>
          <w:lang w:val="en-US" w:eastAsia="zh-CN"/>
          <w14:textFill>
            <w14:solidFill>
              <w14:schemeClr w14:val="tx1"/>
            </w14:solidFill>
          </w14:textFill>
        </w:rPr>
        <w:t xml:space="preserve">  </w:t>
      </w:r>
      <w:r>
        <w:rPr>
          <w:rFonts w:hint="eastAsia" w:ascii="Times New Roman" w:hAnsi="Times New Roman" w:eastAsia="方正楷体_GBK" w:cs="楷体_GB2312"/>
          <w:b/>
          <w:bCs/>
          <w:caps w:val="0"/>
          <w:color w:val="000000" w:themeColor="text1"/>
          <w:sz w:val="36"/>
          <w:szCs w:val="32"/>
          <w14:textFill>
            <w14:solidFill>
              <w14:schemeClr w14:val="tx1"/>
            </w14:solidFill>
          </w14:textFill>
        </w:rPr>
        <w:t>言</w:t>
      </w:r>
      <w:bookmarkEnd w:id="1"/>
    </w:p>
    <w:p>
      <w:pPr>
        <w:pStyle w:val="8"/>
        <w:keepNext w:val="0"/>
        <w:keepLines w:val="0"/>
        <w:pageBreakBefore w:val="0"/>
        <w:widowControl w:val="0"/>
        <w:shd w:val="clear" w:color="auto" w:fill="FFFFFF"/>
        <w:kinsoku/>
        <w:topLinePunct w:val="0"/>
        <w:bidi w:val="0"/>
        <w:snapToGrid w:val="0"/>
        <w:spacing w:beforeAutospacing="0" w:afterAutospacing="0" w:line="600" w:lineRule="exact"/>
        <w:ind w:firstLine="640" w:firstLineChars="200"/>
        <w:jc w:val="both"/>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仿宋_GBK"/>
          <w:caps w:val="0"/>
          <w:color w:val="000000" w:themeColor="text1"/>
          <w:kern w:val="2"/>
          <w:sz w:val="32"/>
          <w:szCs w:val="32"/>
          <w14:textFill>
            <w14:solidFill>
              <w14:schemeClr w14:val="tx1"/>
            </w14:solidFill>
          </w14:textFill>
        </w:rPr>
        <w:t>昆明幼儿师范高等专科学校属公办全日制普通高等专科学校，于2018年2月经云南省人民政府批准成立，5月教育部备案，同年9月正式招生办学，由云南省教育厅指导，昆明市人民政府主办，是云南省唯一一所专门培养幼教师资的高等专科学校。学校始建于1956年，先后被评为“国家级重点建设示范学校”“全国商业教育培训先进单位”“全国职业技术就业指导工作先进单位”“云南省文明单位”“云南省文明学校”“第一届昆明市文明校园”“昆明市平安校园”等。学校位于云南滇中新区嵩明职教新城，校园占地565亩，校舍建筑面积</w:t>
      </w:r>
      <w:r>
        <w:rPr>
          <w:rFonts w:ascii="Times New Roman" w:hAnsi="Times New Roman" w:eastAsia="方正仿宋_GBK"/>
          <w:caps w:val="0"/>
          <w:color w:val="000000" w:themeColor="text1"/>
          <w:kern w:val="2"/>
          <w:sz w:val="32"/>
          <w:szCs w:val="32"/>
          <w14:textFill>
            <w14:solidFill>
              <w14:schemeClr w14:val="tx1"/>
            </w14:solidFill>
          </w14:textFill>
        </w:rPr>
        <w:t>24.38</w:t>
      </w:r>
      <w:r>
        <w:rPr>
          <w:rFonts w:hint="eastAsia" w:ascii="Times New Roman" w:hAnsi="Times New Roman" w:eastAsia="方正仿宋_GBK"/>
          <w:caps w:val="0"/>
          <w:color w:val="000000" w:themeColor="text1"/>
          <w:kern w:val="2"/>
          <w:sz w:val="32"/>
          <w:szCs w:val="32"/>
          <w14:textFill>
            <w14:solidFill>
              <w14:schemeClr w14:val="tx1"/>
            </w14:solidFill>
          </w14:textFill>
        </w:rPr>
        <w:t>万平方米，学校基础设施齐备，建有云南省“万人计划”教学名师、“昆明教学名师”工作室，形成了多种形式的办学格局，师生多次获得国家级、省级等技能竞赛高质量奖项。学校为“云南省民汉双语学前教育师资培养培训基地”“云南省学前教育公费师范生（男性）专科学前教育专业师资培养任务承担学校”。学校全面贯彻党的教育方针，坚持立德树人，以办有温度的学校，做温暖人心的教育为目标，立足于“高质量内涵式发展”，以“幼有所育，坚毅笃行”的校训为根本，承秉“质量第一，内涵发展，特色鲜明，追求卓越”的办学理念，构建幼教、商贸、康养专业群，打造“一小一老”专业优势和特色。学校坚持立足昆明，服务云南，辐射南亚和东南亚，坚持面向农村、面向少数民族地区办学方向，充分发挥昆明区域性国际中心城市的辐射作用，培养适应生产、建设、管理和服务一线需要的高素质技术技能型人才。</w:t>
      </w:r>
      <w:bookmarkStart w:id="2" w:name="_Toc23172"/>
    </w:p>
    <w:p>
      <w:pPr>
        <w:pStyle w:val="12"/>
        <w:keepNext w:val="0"/>
        <w:keepLines w:val="0"/>
        <w:pageBreakBefore w:val="0"/>
        <w:widowControl w:val="0"/>
        <w:numPr>
          <w:ilvl w:val="0"/>
          <w:numId w:val="1"/>
        </w:numPr>
        <w:kinsoku/>
        <w:topLinePunct w:val="0"/>
        <w:bidi w:val="0"/>
        <w:snapToGrid w:val="0"/>
        <w:spacing w:beforeLines="100" w:afterLines="100" w:line="600" w:lineRule="exact"/>
        <w:ind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楷体_GBK" w:cs="楷体_GB2312"/>
          <w:b/>
          <w:bCs/>
          <w:caps w:val="0"/>
          <w:color w:val="000000" w:themeColor="text1"/>
          <w:sz w:val="36"/>
          <w:szCs w:val="32"/>
          <w14:textFill>
            <w14:solidFill>
              <w14:schemeClr w14:val="tx1"/>
            </w14:solidFill>
          </w14:textFill>
        </w:rPr>
        <w:t>总</w:t>
      </w:r>
      <w:r>
        <w:rPr>
          <w:rFonts w:hint="eastAsia" w:ascii="Times New Roman" w:hAnsi="Times New Roman" w:eastAsia="方正楷体_GBK" w:cs="楷体_GB2312"/>
          <w:b/>
          <w:bCs/>
          <w:caps w:val="0"/>
          <w:color w:val="000000" w:themeColor="text1"/>
          <w:sz w:val="36"/>
          <w:szCs w:val="32"/>
          <w:lang w:val="en-US" w:eastAsia="zh-CN"/>
          <w14:textFill>
            <w14:solidFill>
              <w14:schemeClr w14:val="tx1"/>
            </w14:solidFill>
          </w14:textFill>
        </w:rPr>
        <w:t xml:space="preserve">  </w:t>
      </w:r>
      <w:bookmarkEnd w:id="2"/>
      <w:r>
        <w:rPr>
          <w:rFonts w:hint="eastAsia" w:ascii="Times New Roman" w:hAnsi="Times New Roman" w:eastAsia="方正楷体_GBK" w:cs="楷体_GB2312"/>
          <w:b/>
          <w:bCs/>
          <w:caps w:val="0"/>
          <w:color w:val="000000" w:themeColor="text1"/>
          <w:sz w:val="36"/>
          <w:szCs w:val="32"/>
          <w:lang w:val="en-US" w:eastAsia="zh-CN"/>
          <w14:textFill>
            <w14:solidFill>
              <w14:schemeClr w14:val="tx1"/>
            </w14:solidFill>
          </w14:textFill>
        </w:rPr>
        <w:t>则</w:t>
      </w:r>
    </w:p>
    <w:p>
      <w:pPr>
        <w:keepNext w:val="0"/>
        <w:keepLines w:val="0"/>
        <w:pageBreakBefore w:val="0"/>
        <w:widowControl w:val="0"/>
        <w:tabs>
          <w:tab w:val="left" w:pos="1555"/>
        </w:tabs>
        <w:kinsoku/>
        <w:topLinePunct w:val="0"/>
        <w:bidi w:val="0"/>
        <w:snapToGrid w:val="0"/>
        <w:spacing w:line="600" w:lineRule="exact"/>
        <w:ind w:firstLine="640" w:firstLineChars="200"/>
        <w:rPr>
          <w:rFonts w:ascii="Times New Roman" w:hAnsi="Times New Roman" w:eastAsia="方正仿宋_GBK" w:cs="宋体"/>
          <w:caps w:val="0"/>
          <w:color w:val="000000" w:themeColor="text1"/>
          <w:kern w:val="0"/>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第一条　</w:t>
      </w:r>
      <w:r>
        <w:rPr>
          <w:rFonts w:hint="eastAsia" w:ascii="Times New Roman" w:hAnsi="Times New Roman" w:eastAsia="方正仿宋_GBK"/>
          <w:caps w:val="0"/>
          <w:color w:val="000000" w:themeColor="text1"/>
          <w:sz w:val="32"/>
          <w:szCs w:val="32"/>
          <w14:textFill>
            <w14:solidFill>
              <w14:schemeClr w14:val="tx1"/>
            </w14:solidFill>
          </w14:textFill>
        </w:rPr>
        <w:t>为规范办学行为，完善现代大学制度，提高学校管理的科学化、民主化、法治化水平，推动学校高质量发展，依据《中华人民共和国教育法》《中华人民共和国高等教育法》《中华人民共和国职业教育法》《中国共产党普通高等学校基层组织工作条例》和《高等学校章程制定暂行办法》等法律法规及规定，结合学校实际，制定本章程。</w:t>
      </w:r>
    </w:p>
    <w:p>
      <w:pPr>
        <w:keepNext w:val="0"/>
        <w:keepLines w:val="0"/>
        <w:pageBreakBefore w:val="0"/>
        <w:widowControl w:val="0"/>
        <w:tabs>
          <w:tab w:val="left" w:pos="1555"/>
        </w:tabs>
        <w:kinsoku/>
        <w:topLinePunct w:val="0"/>
        <w:bidi w:val="0"/>
        <w:snapToGrid w:val="0"/>
        <w:spacing w:line="600" w:lineRule="exact"/>
        <w:ind w:firstLine="640" w:firstLineChars="200"/>
        <w:jc w:val="both"/>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第二条　</w:t>
      </w:r>
      <w:r>
        <w:rPr>
          <w:rFonts w:hint="eastAsia" w:ascii="Times New Roman" w:hAnsi="Times New Roman" w:eastAsia="方正仿宋_GBK"/>
          <w:bCs/>
          <w:caps w:val="0"/>
          <w:color w:val="000000" w:themeColor="text1"/>
          <w:sz w:val="32"/>
          <w:szCs w:val="32"/>
          <w14:textFill>
            <w14:solidFill>
              <w14:schemeClr w14:val="tx1"/>
            </w14:solidFill>
          </w14:textFill>
        </w:rPr>
        <w:t>学校是国家举办的、实施高等教育的非营利性事业单位法人。国家核定办学规模，保障学校的办学条件和办学自主权。学校依法自主办学，接受国家监管和社会监督。</w:t>
      </w:r>
    </w:p>
    <w:p>
      <w:pPr>
        <w:keepNext w:val="0"/>
        <w:keepLines w:val="0"/>
        <w:pageBreakBefore w:val="0"/>
        <w:widowControl w:val="0"/>
        <w:tabs>
          <w:tab w:val="left" w:pos="1555"/>
        </w:tabs>
        <w:kinsoku/>
        <w:topLinePunct w:val="0"/>
        <w:bidi w:val="0"/>
        <w:snapToGrid w:val="0"/>
        <w:spacing w:line="600" w:lineRule="exact"/>
        <w:ind w:firstLine="640" w:firstLineChars="200"/>
        <w:jc w:val="both"/>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学校中文名称：昆明幼儿师范高等专科学校，中文简称：昆明幼儿师专；学校英文名称：</w:t>
      </w:r>
      <w:r>
        <w:rPr>
          <w:rFonts w:hint="eastAsia" w:ascii="Times New Roman" w:hAnsi="Times New Roman" w:eastAsia="方正仿宋_GBK" w:cstheme="minorHAnsi"/>
          <w:caps w:val="0"/>
          <w:color w:val="000000" w:themeColor="text1"/>
          <w:kern w:val="0"/>
          <w:sz w:val="32"/>
          <w:szCs w:val="32"/>
          <w14:textFill>
            <w14:solidFill>
              <w14:schemeClr w14:val="tx1"/>
            </w14:solidFill>
          </w14:textFill>
        </w:rPr>
        <w:t>Kunming</w:t>
      </w:r>
      <w:r>
        <w:rPr>
          <w:rFonts w:hint="eastAsia" w:ascii="Times New Roman" w:hAnsi="Times New Roman" w:eastAsia="方正仿宋_GBK" w:cstheme="minorHAnsi"/>
          <w:caps w:val="0"/>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方正仿宋_GBK" w:cstheme="minorHAnsi"/>
          <w:caps w:val="0"/>
          <w:color w:val="000000" w:themeColor="text1"/>
          <w:kern w:val="0"/>
          <w:sz w:val="32"/>
          <w:szCs w:val="32"/>
          <w14:textFill>
            <w14:solidFill>
              <w14:schemeClr w14:val="tx1"/>
            </w14:solidFill>
          </w14:textFill>
        </w:rPr>
        <w:t>Preschool</w:t>
      </w:r>
      <w:r>
        <w:rPr>
          <w:rFonts w:hint="eastAsia" w:ascii="Times New Roman" w:hAnsi="Times New Roman" w:eastAsia="方正仿宋_GBK" w:cstheme="minorHAnsi"/>
          <w:caps w:val="0"/>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方正仿宋_GBK" w:cstheme="minorHAnsi"/>
          <w:caps w:val="0"/>
          <w:color w:val="000000" w:themeColor="text1"/>
          <w:kern w:val="0"/>
          <w:sz w:val="32"/>
          <w:szCs w:val="32"/>
          <w14:textFill>
            <w14:solidFill>
              <w14:schemeClr w14:val="tx1"/>
            </w14:solidFill>
          </w14:textFill>
        </w:rPr>
        <w:t>Education</w:t>
      </w:r>
      <w:r>
        <w:rPr>
          <w:rFonts w:hint="eastAsia" w:ascii="Times New Roman" w:hAnsi="Times New Roman" w:eastAsia="方正仿宋_GBK" w:cstheme="minorHAnsi"/>
          <w:caps w:val="0"/>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方正仿宋_GBK" w:cstheme="minorHAnsi"/>
          <w:caps w:val="0"/>
          <w:color w:val="000000" w:themeColor="text1"/>
          <w:kern w:val="0"/>
          <w:sz w:val="32"/>
          <w:szCs w:val="32"/>
          <w14:textFill>
            <w14:solidFill>
              <w14:schemeClr w14:val="tx1"/>
            </w14:solidFill>
          </w14:textFill>
        </w:rPr>
        <w:t>College</w:t>
      </w:r>
      <w:r>
        <w:rPr>
          <w:rFonts w:hint="eastAsia" w:ascii="Times New Roman" w:hAnsi="Times New Roman" w:eastAsia="方正仿宋_GBK" w:cstheme="minorHAnsi"/>
          <w:caps w:val="0"/>
          <w:color w:val="000000" w:themeColor="text1"/>
          <w:kern w:val="0"/>
          <w:sz w:val="28"/>
          <w:szCs w:val="32"/>
          <w14:textFill>
            <w14:solidFill>
              <w14:schemeClr w14:val="tx1"/>
            </w14:solidFill>
          </w14:textFill>
        </w:rPr>
        <w:t>，</w:t>
      </w:r>
      <w:r>
        <w:rPr>
          <w:rFonts w:hint="eastAsia" w:ascii="Times New Roman" w:hAnsi="Times New Roman" w:eastAsia="方正仿宋_GBK" w:cstheme="minorHAnsi"/>
          <w:caps w:val="0"/>
          <w:color w:val="000000" w:themeColor="text1"/>
          <w:kern w:val="0"/>
          <w:sz w:val="32"/>
          <w:szCs w:val="32"/>
          <w14:textFill>
            <w14:solidFill>
              <w14:schemeClr w14:val="tx1"/>
            </w14:solidFill>
          </w14:textFill>
        </w:rPr>
        <w:t>英文缩写KPEC</w:t>
      </w:r>
      <w:r>
        <w:rPr>
          <w:rFonts w:hint="eastAsia" w:ascii="Times New Roman" w:hAnsi="Times New Roman" w:eastAsia="方正仿宋_GBK" w:cstheme="minorHAnsi"/>
          <w:caps w:val="0"/>
          <w:color w:val="000000" w:themeColor="text1"/>
          <w:kern w:val="0"/>
          <w:sz w:val="28"/>
          <w:szCs w:val="32"/>
          <w14:textFill>
            <w14:solidFill>
              <w14:schemeClr w14:val="tx1"/>
            </w14:solidFill>
          </w14:textFill>
        </w:rPr>
        <w:t>；</w:t>
      </w:r>
      <w:r>
        <w:rPr>
          <w:rFonts w:hint="eastAsia" w:ascii="Times New Roman" w:hAnsi="Times New Roman" w:eastAsia="方正仿宋_GBK"/>
          <w:caps w:val="0"/>
          <w:color w:val="000000" w:themeColor="text1"/>
          <w:sz w:val="32"/>
          <w:szCs w:val="32"/>
          <w14:textFill>
            <w14:solidFill>
              <w14:schemeClr w14:val="tx1"/>
            </w14:solidFill>
          </w14:textFill>
        </w:rPr>
        <w:t>学校官方网址：</w:t>
      </w:r>
      <w:r>
        <w:rPr>
          <w:rFonts w:ascii="Times New Roman" w:hAnsi="Times New Roman"/>
          <w:caps w:val="0"/>
        </w:rPr>
        <w:fldChar w:fldCharType="begin"/>
      </w:r>
      <w:r>
        <w:rPr>
          <w:rFonts w:ascii="Times New Roman" w:hAnsi="Times New Roman"/>
          <w:caps w:val="0"/>
        </w:rPr>
        <w:instrText xml:space="preserve"> HYPERLINK "http://www.kmyesf.cn/" </w:instrText>
      </w:r>
      <w:r>
        <w:rPr>
          <w:rFonts w:ascii="Times New Roman" w:hAnsi="Times New Roman"/>
          <w:caps w:val="0"/>
        </w:rPr>
        <w:fldChar w:fldCharType="separate"/>
      </w:r>
      <w:r>
        <w:rPr>
          <w:rFonts w:hint="eastAsia" w:ascii="Times New Roman" w:hAnsi="Times New Roman" w:eastAsia="方正仿宋_GBK"/>
          <w:caps w:val="0"/>
          <w:color w:val="000000" w:themeColor="text1"/>
          <w:sz w:val="28"/>
          <w:szCs w:val="32"/>
          <w14:textFill>
            <w14:solidFill>
              <w14:schemeClr w14:val="tx1"/>
            </w14:solidFill>
          </w14:textFill>
        </w:rPr>
        <w:t>http://www.kmyesf.cn/</w:t>
      </w:r>
      <w:r>
        <w:rPr>
          <w:rFonts w:hint="eastAsia" w:ascii="Times New Roman" w:hAnsi="Times New Roman" w:eastAsia="方正仿宋_GBK"/>
          <w:caps w:val="0"/>
          <w:color w:val="000000" w:themeColor="text1"/>
          <w:sz w:val="28"/>
          <w:szCs w:val="32"/>
          <w14:textFill>
            <w14:solidFill>
              <w14:schemeClr w14:val="tx1"/>
            </w14:solidFill>
          </w14:textFill>
        </w:rPr>
        <w:fldChar w:fldCharType="end"/>
      </w:r>
      <w:r>
        <w:rPr>
          <w:rFonts w:hint="eastAsia" w:ascii="Times New Roman" w:hAnsi="Times New Roman" w:eastAsia="方正仿宋_GBK"/>
          <w:caps w:val="0"/>
          <w:color w:val="000000" w:themeColor="text1"/>
          <w:sz w:val="28"/>
          <w:szCs w:val="32"/>
          <w14:textFill>
            <w14:solidFill>
              <w14:schemeClr w14:val="tx1"/>
            </w14:solidFill>
          </w14:textFill>
        </w:rPr>
        <w:t>，</w:t>
      </w:r>
      <w:r>
        <w:rPr>
          <w:rFonts w:hint="eastAsia" w:ascii="Times New Roman" w:hAnsi="Times New Roman" w:eastAsia="方正仿宋_GBK"/>
          <w:caps w:val="0"/>
          <w:color w:val="000000" w:themeColor="text1"/>
          <w:sz w:val="32"/>
          <w:szCs w:val="32"/>
          <w14:textFill>
            <w14:solidFill>
              <w14:schemeClr w14:val="tx1"/>
            </w14:solidFill>
          </w14:textFill>
        </w:rPr>
        <w:t>域名：“</w:t>
      </w:r>
      <w:r>
        <w:rPr>
          <w:rFonts w:ascii="Times New Roman" w:hAnsi="Times New Roman"/>
          <w:caps w:val="0"/>
        </w:rPr>
        <w:fldChar w:fldCharType="begin"/>
      </w:r>
      <w:r>
        <w:rPr>
          <w:rFonts w:ascii="Times New Roman" w:hAnsi="Times New Roman"/>
          <w:caps w:val="0"/>
        </w:rPr>
        <w:instrText xml:space="preserve"> HYPERLINK "http://www.baidu.com/link?url=BgMBYIqOuWyNohXBv9yMJaQfWgw4IZFOAAOuI0uYida" \t "https://www.baidu.com/_blank" </w:instrText>
      </w:r>
      <w:r>
        <w:rPr>
          <w:rFonts w:ascii="Times New Roman" w:hAnsi="Times New Roman"/>
          <w:caps w:val="0"/>
        </w:rPr>
        <w:fldChar w:fldCharType="separate"/>
      </w:r>
      <w:r>
        <w:rPr>
          <w:rFonts w:hint="eastAsia" w:ascii="Times New Roman" w:hAnsi="Times New Roman" w:eastAsia="方正仿宋_GBK"/>
          <w:caps w:val="0"/>
          <w:color w:val="000000" w:themeColor="text1"/>
          <w:sz w:val="32"/>
          <w:szCs w:val="32"/>
          <w14:textFill>
            <w14:solidFill>
              <w14:schemeClr w14:val="tx1"/>
            </w14:solidFill>
          </w14:textFill>
        </w:rPr>
        <w:t>昆明幼儿师范高等专科学校</w:t>
      </w:r>
      <w:r>
        <w:rPr>
          <w:rFonts w:hint="eastAsia" w:ascii="Times New Roman" w:hAnsi="Times New Roman" w:eastAsia="方正仿宋_GBK"/>
          <w:caps w:val="0"/>
          <w:color w:val="000000" w:themeColor="text1"/>
          <w:sz w:val="32"/>
          <w:szCs w:val="32"/>
          <w14:textFill>
            <w14:solidFill>
              <w14:schemeClr w14:val="tx1"/>
            </w14:solidFill>
          </w14:textFill>
        </w:rPr>
        <w:fldChar w:fldCharType="end"/>
      </w:r>
      <w:r>
        <w:rPr>
          <w:rFonts w:hint="eastAsia" w:ascii="Times New Roman" w:hAnsi="Times New Roman" w:eastAsia="方正仿宋_GBK"/>
          <w:caps w:val="0"/>
          <w:color w:val="000000" w:themeColor="text1"/>
          <w:sz w:val="32"/>
          <w:szCs w:val="32"/>
          <w14:textFill>
            <w14:solidFill>
              <w14:schemeClr w14:val="tx1"/>
            </w14:solidFill>
          </w14:textFill>
        </w:rPr>
        <w:t>”。</w:t>
      </w:r>
    </w:p>
    <w:p>
      <w:pPr>
        <w:keepNext w:val="0"/>
        <w:keepLines w:val="0"/>
        <w:pageBreakBefore w:val="0"/>
        <w:widowControl w:val="0"/>
        <w:tabs>
          <w:tab w:val="left" w:pos="1555"/>
        </w:tabs>
        <w:kinsoku/>
        <w:topLinePunct w:val="0"/>
        <w:bidi w:val="0"/>
        <w:snapToGrid w:val="0"/>
        <w:spacing w:line="600" w:lineRule="exact"/>
        <w:ind w:firstLine="640" w:firstLineChars="200"/>
        <w:jc w:val="both"/>
        <w:outlineLvl w:val="1"/>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第三条　</w:t>
      </w:r>
      <w:r>
        <w:rPr>
          <w:rFonts w:hint="eastAsia" w:ascii="Times New Roman" w:hAnsi="Times New Roman" w:eastAsia="方正仿宋_GBK"/>
          <w:caps w:val="0"/>
          <w:color w:val="000000" w:themeColor="text1"/>
          <w:sz w:val="32"/>
          <w:szCs w:val="32"/>
          <w14:textFill>
            <w14:solidFill>
              <w14:schemeClr w14:val="tx1"/>
            </w14:solidFill>
          </w14:textFill>
        </w:rPr>
        <w:t>学校办学地址：云南省昆明市</w:t>
      </w:r>
      <w:r>
        <w:rPr>
          <w:rFonts w:hint="eastAsia" w:ascii="Times New Roman" w:hAnsi="Times New Roman" w:eastAsia="方正仿宋_GBK" w:cs="仿宋_GB2312"/>
          <w:caps w:val="0"/>
          <w:color w:val="000000" w:themeColor="text1"/>
          <w:kern w:val="0"/>
          <w:sz w:val="32"/>
          <w:szCs w:val="32"/>
          <w14:textFill>
            <w14:solidFill>
              <w14:schemeClr w14:val="tx1"/>
            </w14:solidFill>
          </w14:textFill>
        </w:rPr>
        <w:t>嵩明职教</w:t>
      </w:r>
      <w:r>
        <w:rPr>
          <w:rFonts w:hint="eastAsia" w:ascii="Times New Roman" w:hAnsi="Times New Roman" w:eastAsia="方正仿宋_GBK"/>
          <w:caps w:val="0"/>
          <w:color w:val="000000" w:themeColor="text1"/>
          <w:sz w:val="32"/>
          <w:szCs w:val="32"/>
          <w14:textFill>
            <w14:solidFill>
              <w14:schemeClr w14:val="tx1"/>
            </w14:solidFill>
          </w14:textFill>
        </w:rPr>
        <w:t>新城文汇路4号。</w:t>
      </w:r>
    </w:p>
    <w:p>
      <w:pPr>
        <w:keepNext w:val="0"/>
        <w:keepLines w:val="0"/>
        <w:pageBreakBefore w:val="0"/>
        <w:widowControl w:val="0"/>
        <w:tabs>
          <w:tab w:val="left" w:pos="1555"/>
        </w:tabs>
        <w:kinsoku/>
        <w:topLinePunct w:val="0"/>
        <w:bidi w:val="0"/>
        <w:snapToGrid w:val="0"/>
        <w:spacing w:line="600" w:lineRule="exact"/>
        <w:ind w:firstLine="640" w:firstLineChars="200"/>
        <w:rPr>
          <w:rFonts w:ascii="Times New Roman" w:hAnsi="Times New Roman" w:eastAsia="方正仿宋_GBK" w:cs="仿宋_GB2312"/>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第四条　</w:t>
      </w:r>
      <w:r>
        <w:rPr>
          <w:rFonts w:hint="eastAsia" w:ascii="Times New Roman" w:hAnsi="Times New Roman" w:eastAsia="方正仿宋_GBK" w:cs="仿宋_GB2312"/>
          <w:caps w:val="0"/>
          <w:color w:val="000000" w:themeColor="text1"/>
          <w:sz w:val="32"/>
          <w:szCs w:val="32"/>
          <w14:textFill>
            <w14:solidFill>
              <w14:schemeClr w14:val="tx1"/>
            </w14:solidFill>
          </w14:textFill>
        </w:rPr>
        <w:t>学校是云南省人民政府批准、教育部备案的普通高等</w:t>
      </w:r>
      <w:r>
        <w:rPr>
          <w:rFonts w:hint="eastAsia" w:ascii="Times New Roman" w:hAnsi="Times New Roman" w:eastAsia="方正仿宋_GBK" w:cs="楷体_GB2312"/>
          <w:caps w:val="0"/>
          <w:color w:val="000000" w:themeColor="text1"/>
          <w:sz w:val="32"/>
          <w:szCs w:val="32"/>
          <w14:textFill>
            <w14:solidFill>
              <w14:schemeClr w14:val="tx1"/>
            </w14:solidFill>
          </w14:textFill>
        </w:rPr>
        <w:t>专科</w:t>
      </w:r>
      <w:r>
        <w:rPr>
          <w:rFonts w:hint="eastAsia" w:ascii="Times New Roman" w:hAnsi="Times New Roman" w:eastAsia="方正仿宋_GBK" w:cs="仿宋_GB2312"/>
          <w:caps w:val="0"/>
          <w:color w:val="000000" w:themeColor="text1"/>
          <w:sz w:val="32"/>
          <w:szCs w:val="32"/>
          <w14:textFill>
            <w14:solidFill>
              <w14:schemeClr w14:val="tx1"/>
            </w14:solidFill>
          </w14:textFill>
        </w:rPr>
        <w:t>学校，由昆明市人民政府主办的公办非营利性事业单位法人，依法面向社会自主办学，独立承担法律责任，接受省、市教育行政主管部门的管理指导和监督。</w:t>
      </w:r>
    </w:p>
    <w:p>
      <w:pPr>
        <w:keepNext w:val="0"/>
        <w:keepLines w:val="0"/>
        <w:pageBreakBefore w:val="0"/>
        <w:widowControl w:val="0"/>
        <w:tabs>
          <w:tab w:val="left" w:pos="1555"/>
        </w:tabs>
        <w:kinsoku/>
        <w:topLinePunct w:val="0"/>
        <w:bidi w:val="0"/>
        <w:snapToGrid w:val="0"/>
        <w:spacing w:line="600" w:lineRule="exact"/>
        <w:ind w:firstLine="640" w:firstLineChars="200"/>
        <w:outlineLvl w:val="1"/>
        <w:rPr>
          <w:rFonts w:ascii="Times New Roman" w:hAnsi="Times New Roman" w:eastAsia="方正仿宋_GBK" w:cs="楷体_GB2312"/>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第五条　</w:t>
      </w:r>
      <w:r>
        <w:rPr>
          <w:rFonts w:hint="eastAsia" w:ascii="Times New Roman" w:hAnsi="Times New Roman" w:eastAsia="方正仿宋_GBK" w:cs="楷体_GB2312"/>
          <w:caps w:val="0"/>
          <w:color w:val="000000" w:themeColor="text1"/>
          <w:sz w:val="32"/>
          <w:szCs w:val="32"/>
          <w14:textFill>
            <w14:solidFill>
              <w14:schemeClr w14:val="tx1"/>
            </w14:solidFill>
          </w14:textFill>
        </w:rPr>
        <w:t>学校办学定位：</w:t>
      </w:r>
    </w:p>
    <w:p>
      <w:pPr>
        <w:keepNext w:val="0"/>
        <w:keepLines w:val="0"/>
        <w:pageBreakBefore w:val="0"/>
        <w:widowControl w:val="0"/>
        <w:kinsoku/>
        <w:topLinePunct w:val="0"/>
        <w:bidi w:val="0"/>
        <w:snapToGrid w:val="0"/>
        <w:spacing w:line="600" w:lineRule="exact"/>
        <w:ind w:firstLine="640" w:firstLineChars="200"/>
        <w:rPr>
          <w:rFonts w:ascii="Times New Roman" w:hAnsi="Times New Roman" w:eastAsia="方正仿宋_GBK" w:cs="楷体_GB2312"/>
          <w:caps w:val="0"/>
          <w:color w:val="000000" w:themeColor="text1"/>
          <w:sz w:val="32"/>
          <w:szCs w:val="32"/>
          <w14:textFill>
            <w14:solidFill>
              <w14:schemeClr w14:val="tx1"/>
            </w14:solidFill>
          </w14:textFill>
        </w:rPr>
      </w:pPr>
      <w:r>
        <w:rPr>
          <w:rFonts w:hint="eastAsia" w:ascii="Times New Roman" w:hAnsi="Times New Roman" w:eastAsia="方正仿宋_GBK" w:cs="楷体_GB2312"/>
          <w:caps w:val="0"/>
          <w:color w:val="000000" w:themeColor="text1"/>
          <w:sz w:val="32"/>
          <w:szCs w:val="32"/>
          <w14:textFill>
            <w14:solidFill>
              <w14:schemeClr w14:val="tx1"/>
            </w14:solidFill>
          </w14:textFill>
        </w:rPr>
        <w:t>性质类型：公办普通高等专科学校。</w:t>
      </w:r>
    </w:p>
    <w:p>
      <w:pPr>
        <w:keepNext w:val="0"/>
        <w:keepLines w:val="0"/>
        <w:pageBreakBefore w:val="0"/>
        <w:widowControl w:val="0"/>
        <w:kinsoku/>
        <w:topLinePunct w:val="0"/>
        <w:bidi w:val="0"/>
        <w:snapToGrid w:val="0"/>
        <w:spacing w:line="600" w:lineRule="exact"/>
        <w:ind w:firstLine="627" w:firstLineChars="196"/>
        <w:rPr>
          <w:rFonts w:ascii="Times New Roman" w:hAnsi="Times New Roman" w:eastAsia="方正仿宋_GBK" w:cs="仿宋_GB2312"/>
          <w:caps w:val="0"/>
          <w:color w:val="000000" w:themeColor="text1"/>
          <w:sz w:val="32"/>
          <w:szCs w:val="32"/>
          <w14:textFill>
            <w14:solidFill>
              <w14:schemeClr w14:val="tx1"/>
            </w14:solidFill>
          </w14:textFill>
        </w:rPr>
      </w:pPr>
      <w:r>
        <w:rPr>
          <w:rFonts w:hint="eastAsia" w:ascii="Times New Roman" w:hAnsi="Times New Roman" w:eastAsia="方正仿宋_GBK" w:cs="仿宋_GB2312"/>
          <w:caps w:val="0"/>
          <w:color w:val="000000" w:themeColor="text1"/>
          <w:sz w:val="32"/>
          <w:szCs w:val="32"/>
          <w14:textFill>
            <w14:solidFill>
              <w14:schemeClr w14:val="tx1"/>
            </w14:solidFill>
          </w14:textFill>
        </w:rPr>
        <w:t>指导思想：学校坚持和加强党的全面领导，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pPr>
        <w:keepNext w:val="0"/>
        <w:keepLines w:val="0"/>
        <w:pageBreakBefore w:val="0"/>
        <w:widowControl w:val="0"/>
        <w:kinsoku/>
        <w:topLinePunct w:val="0"/>
        <w:bidi w:val="0"/>
        <w:snapToGrid w:val="0"/>
        <w:spacing w:line="600" w:lineRule="exact"/>
        <w:ind w:firstLine="627" w:firstLineChars="196"/>
        <w:rPr>
          <w:rFonts w:ascii="Times New Roman" w:hAnsi="Times New Roman" w:eastAsia="方正仿宋_GBK" w:cs="仿宋_GB2312"/>
          <w:caps w:val="0"/>
          <w:color w:val="000000" w:themeColor="text1"/>
          <w:sz w:val="32"/>
          <w:szCs w:val="32"/>
          <w14:textFill>
            <w14:solidFill>
              <w14:schemeClr w14:val="tx1"/>
            </w14:solidFill>
          </w14:textFill>
        </w:rPr>
      </w:pPr>
      <w:r>
        <w:rPr>
          <w:rFonts w:hint="eastAsia" w:ascii="Times New Roman" w:hAnsi="Times New Roman" w:eastAsia="方正仿宋_GBK" w:cs="仿宋_GB2312"/>
          <w:caps w:val="0"/>
          <w:color w:val="000000" w:themeColor="text1"/>
          <w:sz w:val="32"/>
          <w:szCs w:val="32"/>
          <w14:textFill>
            <w14:solidFill>
              <w14:schemeClr w14:val="tx1"/>
            </w14:solidFill>
          </w14:textFill>
        </w:rPr>
        <w:t>办学理念：质量第一，内涵发展，特色鲜明，追求卓越。</w:t>
      </w:r>
    </w:p>
    <w:p>
      <w:pPr>
        <w:keepNext w:val="0"/>
        <w:keepLines w:val="0"/>
        <w:pageBreakBefore w:val="0"/>
        <w:widowControl w:val="0"/>
        <w:kinsoku/>
        <w:topLinePunct w:val="0"/>
        <w:bidi w:val="0"/>
        <w:snapToGrid w:val="0"/>
        <w:spacing w:line="600" w:lineRule="exact"/>
        <w:ind w:firstLine="624" w:firstLineChars="195"/>
        <w:rPr>
          <w:rFonts w:ascii="Times New Roman" w:hAnsi="Times New Roman" w:eastAsia="方正仿宋_GBK" w:cs="仿宋_GB2312"/>
          <w:caps w:val="0"/>
          <w:color w:val="000000" w:themeColor="text1"/>
          <w:sz w:val="32"/>
          <w:szCs w:val="32"/>
          <w14:textFill>
            <w14:solidFill>
              <w14:schemeClr w14:val="tx1"/>
            </w14:solidFill>
          </w14:textFill>
        </w:rPr>
      </w:pPr>
      <w:r>
        <w:rPr>
          <w:rFonts w:hint="eastAsia" w:ascii="Times New Roman" w:hAnsi="Times New Roman" w:eastAsia="方正仿宋_GBK" w:cs="仿宋_GB2312"/>
          <w:caps w:val="0"/>
          <w:color w:val="000000" w:themeColor="text1"/>
          <w:sz w:val="32"/>
          <w:szCs w:val="32"/>
          <w14:textFill>
            <w14:solidFill>
              <w14:schemeClr w14:val="tx1"/>
            </w14:solidFill>
          </w14:textFill>
        </w:rPr>
        <w:t>办学方向：以培养普通高等专科层次为主，以幼儿师范类专业为特色，以学前教育为龙头，早期教育等相关专业协调发展，大力培养面向农村和少数民族地区的幼儿教师，为地方经济建设和社会发展培养高素质幼教专门人才。</w:t>
      </w:r>
    </w:p>
    <w:p>
      <w:pPr>
        <w:keepNext w:val="0"/>
        <w:keepLines w:val="0"/>
        <w:pageBreakBefore w:val="0"/>
        <w:widowControl w:val="0"/>
        <w:kinsoku/>
        <w:topLinePunct w:val="0"/>
        <w:bidi w:val="0"/>
        <w:snapToGrid w:val="0"/>
        <w:spacing w:line="600" w:lineRule="exact"/>
        <w:ind w:firstLine="640" w:firstLineChars="200"/>
        <w:rPr>
          <w:rFonts w:ascii="Times New Roman" w:hAnsi="Times New Roman" w:eastAsia="方正仿宋_GBK" w:cs="仿宋_GB2312"/>
          <w:caps w:val="0"/>
          <w:color w:val="000000" w:themeColor="text1"/>
          <w:sz w:val="32"/>
          <w:szCs w:val="32"/>
          <w14:textFill>
            <w14:solidFill>
              <w14:schemeClr w14:val="tx1"/>
            </w14:solidFill>
          </w14:textFill>
        </w:rPr>
      </w:pPr>
      <w:r>
        <w:rPr>
          <w:rFonts w:hint="eastAsia" w:ascii="Times New Roman" w:hAnsi="Times New Roman" w:eastAsia="方正仿宋_GBK" w:cs="仿宋_GB2312"/>
          <w:caps w:val="0"/>
          <w:color w:val="000000" w:themeColor="text1"/>
          <w:sz w:val="32"/>
          <w:szCs w:val="32"/>
          <w14:textFill>
            <w14:solidFill>
              <w14:schemeClr w14:val="tx1"/>
            </w14:solidFill>
          </w14:textFill>
        </w:rPr>
        <w:t>专业面向：重点面向学前教育事业及其相关的管理服务类行业，以就业和市场为导向，形成以教育与体育专业大类为主体，公共管理与服务、财经商贸、电子与信息等专业大类协调发展的办学格局。</w:t>
      </w:r>
    </w:p>
    <w:p>
      <w:pPr>
        <w:keepNext w:val="0"/>
        <w:keepLines w:val="0"/>
        <w:pageBreakBefore w:val="0"/>
        <w:widowControl w:val="0"/>
        <w:kinsoku/>
        <w:topLinePunct w:val="0"/>
        <w:bidi w:val="0"/>
        <w:snapToGrid w:val="0"/>
        <w:spacing w:line="600" w:lineRule="exact"/>
        <w:ind w:firstLine="640" w:firstLineChars="200"/>
        <w:rPr>
          <w:rFonts w:ascii="Times New Roman" w:hAnsi="Times New Roman" w:eastAsia="方正仿宋_GBK" w:cs="仿宋_GB2312"/>
          <w:caps w:val="0"/>
          <w:color w:val="000000" w:themeColor="text1"/>
          <w:sz w:val="32"/>
          <w:szCs w:val="32"/>
          <w14:textFill>
            <w14:solidFill>
              <w14:schemeClr w14:val="tx1"/>
            </w14:solidFill>
          </w14:textFill>
        </w:rPr>
      </w:pPr>
      <w:r>
        <w:rPr>
          <w:rFonts w:hint="eastAsia" w:ascii="Times New Roman" w:hAnsi="Times New Roman" w:eastAsia="方正仿宋_GBK" w:cs="仿宋_GB2312"/>
          <w:caps w:val="0"/>
          <w:color w:val="000000" w:themeColor="text1"/>
          <w:sz w:val="32"/>
          <w:szCs w:val="32"/>
          <w14:textFill>
            <w14:solidFill>
              <w14:schemeClr w14:val="tx1"/>
            </w14:solidFill>
          </w14:textFill>
        </w:rPr>
        <w:t>培养目标：主要面向学前教育事业管理服务一线，培养具有扎实专业基础知识，掌握突出专业核心能力和较强专业延展能力及非专业通用能力，综合素质较全面的技术技能型专门人才。</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_GB2312"/>
          <w:caps w:val="0"/>
          <w:color w:val="000000" w:themeColor="text1"/>
          <w:sz w:val="32"/>
          <w:szCs w:val="32"/>
          <w14:textFill>
            <w14:solidFill>
              <w14:schemeClr w14:val="tx1"/>
            </w14:solidFill>
          </w14:textFill>
        </w:rPr>
      </w:pPr>
      <w:r>
        <w:rPr>
          <w:rFonts w:hint="eastAsia" w:ascii="Times New Roman" w:hAnsi="Times New Roman" w:eastAsia="方正仿宋_GBK" w:cs="仿宋_GB2312"/>
          <w:caps w:val="0"/>
          <w:color w:val="000000" w:themeColor="text1"/>
          <w:sz w:val="32"/>
          <w:szCs w:val="32"/>
          <w14:textFill>
            <w14:solidFill>
              <w14:schemeClr w14:val="tx1"/>
            </w14:solidFill>
          </w14:textFill>
        </w:rPr>
        <w:t>办学目标：立足昆明，服务云南，辐射南亚和东南亚，推进品牌专业和高水平师资队伍建设，坚持产教融合、校企合作，落实立德树人根本任务，打造特色鲜明、省内一流、全国有影响力的幼儿师范高等专科学校。</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bCs/>
          <w:caps w:val="0"/>
          <w:color w:val="000000" w:themeColor="text1"/>
          <w:sz w:val="32"/>
          <w:szCs w:val="32"/>
          <w14:textFill>
            <w14:solidFill>
              <w14:schemeClr w14:val="tx1"/>
            </w14:solidFill>
          </w14:textFill>
        </w:rPr>
        <w:t>第六条　</w:t>
      </w:r>
      <w:r>
        <w:rPr>
          <w:rFonts w:hint="eastAsia" w:ascii="Times New Roman" w:hAnsi="Times New Roman" w:eastAsia="方正仿宋_GBK"/>
          <w:caps w:val="0"/>
          <w:color w:val="000000" w:themeColor="text1"/>
          <w:sz w:val="32"/>
          <w:szCs w:val="32"/>
          <w14:textFill>
            <w14:solidFill>
              <w14:schemeClr w14:val="tx1"/>
            </w14:solidFill>
          </w14:textFill>
        </w:rPr>
        <w:t>以“双高”院校为发展目标，以服务为宗旨，以就业为导向，推进教育教学改革，办人民满意的高等职业教育。</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第七条　</w:t>
      </w:r>
      <w:r>
        <w:rPr>
          <w:rFonts w:hint="eastAsia" w:ascii="Times New Roman" w:hAnsi="Times New Roman" w:eastAsia="方正仿宋_GBK"/>
          <w:caps w:val="0"/>
          <w:color w:val="000000" w:themeColor="text1"/>
          <w:sz w:val="32"/>
          <w:szCs w:val="32"/>
          <w14:textFill>
            <w14:solidFill>
              <w14:schemeClr w14:val="tx1"/>
            </w14:solidFill>
          </w14:textFill>
        </w:rPr>
        <w:t>学校以培养适应生产、建设、管理和服务第一线需要的高素质技术技能型人才为根本任务，以人才培养、科学与技术研究、社会服务、文化传承与创新、境外合作交流为基本职能，培养德智体美劳全面发展的社会主义建设者和接班人。</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第八条　</w:t>
      </w:r>
      <w:r>
        <w:rPr>
          <w:rFonts w:hint="eastAsia" w:ascii="Times New Roman" w:hAnsi="Times New Roman" w:eastAsia="方正仿宋_GBK"/>
          <w:caps w:val="0"/>
          <w:color w:val="000000" w:themeColor="text1"/>
          <w:sz w:val="32"/>
          <w:szCs w:val="32"/>
          <w14:textFill>
            <w14:solidFill>
              <w14:schemeClr w14:val="tx1"/>
            </w14:solidFill>
          </w14:textFill>
        </w:rPr>
        <w:t>学校根据云南省幼儿教育事业及第三产业的发展需要，建设以幼教、康养、商贸等为代表的特色专业群。学校根据社会需求、办学条件和国家核定的办学规模，制定招生方案，自主调节专业招生比例，依法自主设置和调整专业。</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第九条　</w:t>
      </w:r>
      <w:r>
        <w:rPr>
          <w:rFonts w:hint="eastAsia" w:ascii="Times New Roman" w:hAnsi="Times New Roman" w:eastAsia="方正仿宋_GBK"/>
          <w:caps w:val="0"/>
          <w:color w:val="000000" w:themeColor="text1"/>
          <w:sz w:val="32"/>
          <w:szCs w:val="32"/>
          <w14:textFill>
            <w14:solidFill>
              <w14:schemeClr w14:val="tx1"/>
            </w14:solidFill>
          </w14:textFill>
        </w:rPr>
        <w:t>学校主要教育形式为全日制学历教育，学历教育以专科层次高等职业教育为主，并根据社会需要，开展继续教育和职业技能培训。学校依法确立和调整学历教育修业年限，依法颁发学业证书和职业资格证书。</w:t>
      </w:r>
    </w:p>
    <w:p>
      <w:pPr>
        <w:keepNext w:val="0"/>
        <w:keepLines w:val="0"/>
        <w:pageBreakBefore w:val="0"/>
        <w:widowControl w:val="0"/>
        <w:kinsoku/>
        <w:topLinePunct w:val="0"/>
        <w:bidi w:val="0"/>
        <w:adjustRightInd w:val="0"/>
        <w:snapToGrid w:val="0"/>
        <w:spacing w:line="600" w:lineRule="exact"/>
        <w:ind w:firstLine="640" w:firstLineChars="200"/>
        <w:outlineLvl w:val="1"/>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第十条　</w:t>
      </w:r>
      <w:r>
        <w:rPr>
          <w:rFonts w:hint="eastAsia" w:ascii="Times New Roman" w:hAnsi="Times New Roman" w:eastAsia="方正仿宋_GBK"/>
          <w:caps w:val="0"/>
          <w:color w:val="000000" w:themeColor="text1"/>
          <w:sz w:val="32"/>
          <w:szCs w:val="32"/>
          <w14:textFill>
            <w14:solidFill>
              <w14:schemeClr w14:val="tx1"/>
            </w14:solidFill>
          </w14:textFill>
        </w:rPr>
        <w:t>学校实施学分制和弹性学制管理制度。</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第十一条　</w:t>
      </w:r>
      <w:r>
        <w:rPr>
          <w:rFonts w:hint="eastAsia" w:ascii="Times New Roman" w:hAnsi="Times New Roman" w:eastAsia="方正仿宋_GBK" w:cs="方正仿宋_GBK"/>
          <w:caps w:val="0"/>
          <w:color w:val="000000" w:themeColor="text1"/>
          <w:sz w:val="32"/>
          <w:szCs w:val="32"/>
          <w14:textFill>
            <w14:solidFill>
              <w14:schemeClr w14:val="tx1"/>
            </w14:solidFill>
          </w14:textFill>
        </w:rPr>
        <w:t>学校实行学历证书和职业资格证书“双证书”制度。接受学历教育的学生，在修业年限内，学业成绩合格，毕业时由学校按照规定发给国家承认的学历证书；学校要求学生参加职业资格考试后取得国家认可的职业资格证书。</w:t>
      </w:r>
      <w:r>
        <w:rPr>
          <w:rFonts w:hint="eastAsia" w:ascii="Times New Roman" w:hAnsi="Times New Roman" w:eastAsia="方正仿宋_GBK"/>
          <w:caps w:val="0"/>
          <w:color w:val="000000" w:themeColor="text1"/>
          <w:sz w:val="32"/>
          <w:szCs w:val="32"/>
          <w14:textFill>
            <w14:solidFill>
              <w14:schemeClr w14:val="tx1"/>
            </w14:solidFill>
          </w14:textFill>
        </w:rPr>
        <w:t>非学历教育，由学校自行组织，入学后严格按培训工作相关规定执行。</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第十二条　</w:t>
      </w:r>
      <w:r>
        <w:rPr>
          <w:rFonts w:hint="eastAsia" w:ascii="Times New Roman" w:hAnsi="Times New Roman" w:eastAsia="方正仿宋_GBK"/>
          <w:caps w:val="0"/>
          <w:color w:val="000000" w:themeColor="text1"/>
          <w:sz w:val="32"/>
          <w:szCs w:val="32"/>
          <w14:textFill>
            <w14:solidFill>
              <w14:schemeClr w14:val="tx1"/>
            </w14:solidFill>
          </w14:textFill>
        </w:rPr>
        <w:t>学校积极开展境外交流合作，依法开展中外合作办学，提高国际化水平。</w:t>
      </w:r>
    </w:p>
    <w:p>
      <w:pPr>
        <w:pStyle w:val="12"/>
        <w:keepNext w:val="0"/>
        <w:keepLines w:val="0"/>
        <w:pageBreakBefore w:val="0"/>
        <w:widowControl w:val="0"/>
        <w:numPr>
          <w:ilvl w:val="0"/>
          <w:numId w:val="1"/>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bookmarkStart w:id="3" w:name="_Toc22699"/>
      <w:r>
        <w:rPr>
          <w:rFonts w:hint="eastAsia" w:ascii="Times New Roman" w:hAnsi="Times New Roman" w:eastAsia="方正楷体_GBK" w:cs="楷体_GB2312"/>
          <w:b/>
          <w:bCs/>
          <w:caps w:val="0"/>
          <w:color w:val="000000" w:themeColor="text1"/>
          <w:sz w:val="36"/>
          <w:szCs w:val="32"/>
          <w14:textFill>
            <w14:solidFill>
              <w14:schemeClr w14:val="tx1"/>
            </w14:solidFill>
          </w14:textFill>
        </w:rPr>
        <w:t>学校与举办者</w:t>
      </w:r>
      <w:bookmarkEnd w:id="3"/>
    </w:p>
    <w:p>
      <w:pPr>
        <w:keepNext w:val="0"/>
        <w:keepLines w:val="0"/>
        <w:pageBreakBefore w:val="0"/>
        <w:widowControl w:val="0"/>
        <w:kinsoku/>
        <w:topLinePunct w:val="0"/>
        <w:bidi w:val="0"/>
        <w:snapToGrid w:val="0"/>
        <w:spacing w:line="600" w:lineRule="exact"/>
        <w:ind w:firstLine="640" w:firstLineChars="200"/>
        <w:jc w:val="left"/>
        <w:rPr>
          <w:rFonts w:ascii="Times New Roman" w:hAnsi="Times New Roman" w:eastAsia="黑体" w:cs="仿宋"/>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第十三条　</w:t>
      </w:r>
      <w:r>
        <w:rPr>
          <w:rFonts w:hint="eastAsia" w:ascii="Times New Roman" w:hAnsi="Times New Roman" w:eastAsia="方正仿宋_GBK" w:cs="仿宋_GB2312"/>
          <w:caps w:val="0"/>
          <w:color w:val="000000" w:themeColor="text1"/>
          <w:sz w:val="32"/>
          <w:szCs w:val="32"/>
          <w14:textFill>
            <w14:solidFill>
              <w14:schemeClr w14:val="tx1"/>
            </w14:solidFill>
          </w14:textFill>
        </w:rPr>
        <w:t>学校与举办者、教育行政主管部门之间的关系遵照《中华人民共和国高等教育法》《中华人民共和国职业教育法》及其他有关法律法规规定。</w:t>
      </w:r>
    </w:p>
    <w:p>
      <w:pPr>
        <w:keepNext w:val="0"/>
        <w:keepLines w:val="0"/>
        <w:pageBreakBefore w:val="0"/>
        <w:widowControl w:val="0"/>
        <w:tabs>
          <w:tab w:val="left" w:pos="1900"/>
        </w:tabs>
        <w:kinsoku/>
        <w:topLinePunct w:val="0"/>
        <w:bidi w:val="0"/>
        <w:snapToGrid w:val="0"/>
        <w:spacing w:line="600" w:lineRule="exact"/>
        <w:ind w:firstLine="640" w:firstLineChars="200"/>
        <w:jc w:val="left"/>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第十四条　</w:t>
      </w:r>
      <w:r>
        <w:rPr>
          <w:rFonts w:hint="eastAsia" w:ascii="Times New Roman" w:hAnsi="Times New Roman" w:eastAsia="方正仿宋_GBK" w:cs="仿宋"/>
          <w:caps w:val="0"/>
          <w:color w:val="000000" w:themeColor="text1"/>
          <w:sz w:val="32"/>
          <w:szCs w:val="32"/>
          <w14:textFill>
            <w14:solidFill>
              <w14:schemeClr w14:val="tx1"/>
            </w14:solidFill>
          </w14:textFill>
        </w:rPr>
        <w:t>学校与举办者</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一、学校举办者为昆明市人民政府，业务接受云南省教育厅指导。学校的办学活动接受举办者的领导和监督，举办者支持学校依法按照章程自主办学，保护学校的合法权益。</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二、举办者的权利：</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（一）坚持以</w:t>
      </w:r>
      <w:r>
        <w:rPr>
          <w:rFonts w:hint="eastAsia" w:ascii="Times New Roman" w:hAnsi="Times New Roman" w:eastAsia="方正仿宋_GBK" w:cs="仿宋_GB2312"/>
          <w:caps w:val="0"/>
          <w:color w:val="000000" w:themeColor="text1"/>
          <w:sz w:val="32"/>
          <w:szCs w:val="32"/>
          <w14:textFill>
            <w14:solidFill>
              <w14:schemeClr w14:val="tx1"/>
            </w14:solidFill>
          </w14:textFill>
        </w:rPr>
        <w:t>马克思列宁主义、</w:t>
      </w:r>
      <w:r>
        <w:rPr>
          <w:rFonts w:hint="eastAsia" w:ascii="Times New Roman" w:hAnsi="Times New Roman" w:eastAsia="方正仿宋_GBK" w:cs="仿宋"/>
          <w:caps w:val="0"/>
          <w:color w:val="000000" w:themeColor="text1"/>
          <w:sz w:val="32"/>
          <w:szCs w:val="32"/>
          <w14:textFill>
            <w14:solidFill>
              <w14:schemeClr w14:val="tx1"/>
            </w14:solidFill>
          </w14:textFill>
        </w:rPr>
        <w:t>毛泽东思想、邓小平理论、“三个代表”重要思想、科学发展观和习近平新时代中国特色社会主义思想为指导，遵循《中华人民共和国宪法》《中华人民共和国教育法》《中华人民共和国高等教育法》《中华人民共和国职业教育法》确定的基本原则，发展高等职业教育；</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（二）对学校的发展规划、管理体制、组织机构、人事安排等进行决策审议；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（三）对学校的教育教学、科技研发、社会服务、国际交流与合作、文化传承与创新和管理等各项工作具有监督检查权；</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（四）法律、法规规定的其他权利。</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三、举办者的义务：</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（一）为学校提供土地、财产、财政性资助、人员编制等支持；</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（二）依法保证学校稳定的办学经费来源，保证学校经费稳步增长；</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（三）支持学校广开门路，多渠道、多形式办学；</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（四）帮助学校解决办学中出现的困难；</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（五）保证学校的合法权益不受侵犯；</w:t>
      </w:r>
    </w:p>
    <w:p>
      <w:pPr>
        <w:pStyle w:val="3"/>
        <w:keepNext w:val="0"/>
        <w:keepLines w:val="0"/>
        <w:pageBreakBefore w:val="0"/>
        <w:widowControl w:val="0"/>
        <w:kinsoku/>
        <w:topLinePunct w:val="0"/>
        <w:bidi w:val="0"/>
        <w:snapToGrid w:val="0"/>
        <w:spacing w:line="600" w:lineRule="exact"/>
        <w:ind w:left="0" w:leftChars="0" w:firstLine="640" w:firstLineChars="200"/>
        <w:rPr>
          <w:rFonts w:hint="eastAsia"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（六）法律、法规规定的其他义务。</w:t>
      </w:r>
      <w:bookmarkStart w:id="4" w:name="_Toc25350"/>
    </w:p>
    <w:p>
      <w:pPr>
        <w:rPr>
          <w:rFonts w:hint="eastAsia" w:ascii="Times New Roman" w:hAnsi="Times New Roman" w:eastAsia="方正仿宋_GBK" w:cs="仿宋"/>
          <w:caps w:val="0"/>
          <w:color w:val="000000" w:themeColor="text1"/>
          <w:sz w:val="32"/>
          <w:szCs w:val="32"/>
          <w14:textFill>
            <w14:solidFill>
              <w14:schemeClr w14:val="tx1"/>
            </w14:solidFill>
          </w14:textFill>
        </w:rPr>
      </w:pPr>
    </w:p>
    <w:p>
      <w:pPr>
        <w:rPr>
          <w:rFonts w:hint="eastAsia" w:ascii="Times New Roman" w:hAnsi="Times New Roman" w:eastAsia="方正仿宋_GBK" w:cs="仿宋"/>
          <w:caps w:val="0"/>
          <w:color w:val="000000" w:themeColor="text1"/>
          <w:sz w:val="32"/>
          <w:szCs w:val="32"/>
          <w14:textFill>
            <w14:solidFill>
              <w14:schemeClr w14:val="tx1"/>
            </w14:solidFill>
          </w14:textFill>
        </w:rPr>
      </w:pPr>
    </w:p>
    <w:p>
      <w:pPr>
        <w:pStyle w:val="12"/>
        <w:keepNext w:val="0"/>
        <w:keepLines w:val="0"/>
        <w:pageBreakBefore w:val="0"/>
        <w:widowControl w:val="0"/>
        <w:numPr>
          <w:ilvl w:val="0"/>
          <w:numId w:val="1"/>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楷体_GBK" w:cs="楷体_GB2312"/>
          <w:b/>
          <w:bCs/>
          <w:caps w:val="0"/>
          <w:color w:val="000000" w:themeColor="text1"/>
          <w:sz w:val="36"/>
          <w:szCs w:val="32"/>
          <w14:textFill>
            <w14:solidFill>
              <w14:schemeClr w14:val="tx1"/>
            </w14:solidFill>
          </w14:textFill>
        </w:rPr>
        <w:t>管理体制</w:t>
      </w:r>
      <w:bookmarkEnd w:id="4"/>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第十五条　</w:t>
      </w:r>
      <w:r>
        <w:rPr>
          <w:rFonts w:hint="eastAsia" w:ascii="Times New Roman" w:hAnsi="Times New Roman" w:eastAsia="方正仿宋_GBK"/>
          <w:bCs/>
          <w:caps w:val="0"/>
          <w:color w:val="000000" w:themeColor="text1"/>
          <w:sz w:val="32"/>
          <w:szCs w:val="32"/>
          <w14:textFill>
            <w14:solidFill>
              <w14:schemeClr w14:val="tx1"/>
            </w14:solidFill>
          </w14:textFill>
        </w:rPr>
        <w:t>学校</w:t>
      </w:r>
      <w:r>
        <w:rPr>
          <w:rFonts w:hint="eastAsia" w:ascii="Times New Roman" w:hAnsi="Times New Roman" w:eastAsia="方正仿宋_GBK"/>
          <w:caps w:val="0"/>
          <w:color w:val="000000" w:themeColor="text1"/>
          <w:sz w:val="32"/>
          <w:szCs w:val="32"/>
          <w14:textFill>
            <w14:solidFill>
              <w14:schemeClr w14:val="tx1"/>
            </w14:solidFill>
          </w14:textFill>
        </w:rPr>
        <w:t>根据实际需要按照精简高效的原则，设置教学、科研、行政等职能部门。教学职能部门称为学院、学部、教研室，科研职能部门称为科研处；行政职能部门称为处、室。学校附属机构按学校实际情况和国家有关规定设立和管理。</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第十六条　</w:t>
      </w:r>
      <w:r>
        <w:rPr>
          <w:rFonts w:hint="eastAsia" w:ascii="Times New Roman" w:hAnsi="Times New Roman" w:eastAsia="方正仿宋_GBK"/>
          <w:caps w:val="0"/>
          <w:color w:val="000000" w:themeColor="text1"/>
          <w:sz w:val="32"/>
          <w:szCs w:val="32"/>
          <w14:textFill>
            <w14:solidFill>
              <w14:schemeClr w14:val="tx1"/>
            </w14:solidFill>
          </w14:textFill>
        </w:rPr>
        <w:t>学校由党政职能机构、教学科研机构及其他机构组成，学校、部门根据学校规定履行教学、管理、保障和服务等职责。</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第十七条　</w:t>
      </w:r>
      <w:r>
        <w:rPr>
          <w:rFonts w:hint="eastAsia" w:ascii="Times New Roman" w:hAnsi="Times New Roman" w:eastAsia="方正仿宋_GBK"/>
          <w:caps w:val="0"/>
          <w:color w:val="000000" w:themeColor="text1"/>
          <w:sz w:val="32"/>
          <w:szCs w:val="32"/>
          <w14:textFill>
            <w14:solidFill>
              <w14:schemeClr w14:val="tx1"/>
            </w14:solidFill>
          </w14:textFill>
        </w:rPr>
        <w:t>学校依法与外界签订协议，联合设立组织机构，开展合作办学、合作研究与技术开发、社会实践等活动。</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第十八条　</w:t>
      </w:r>
      <w:r>
        <w:rPr>
          <w:rFonts w:hint="eastAsia" w:ascii="Times New Roman" w:hAnsi="Times New Roman" w:eastAsia="方正仿宋_GBK"/>
          <w:caps w:val="0"/>
          <w:color w:val="000000" w:themeColor="text1"/>
          <w:sz w:val="32"/>
          <w:szCs w:val="32"/>
          <w14:textFill>
            <w14:solidFill>
              <w14:schemeClr w14:val="tx1"/>
            </w14:solidFill>
          </w14:textFill>
        </w:rPr>
        <w:t>学校设立的具有独立法人资格的组织，依照法律和学校规定进行经营和管理。</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第十九条　</w:t>
      </w:r>
      <w:r>
        <w:rPr>
          <w:rFonts w:hint="eastAsia" w:ascii="Times New Roman" w:hAnsi="Times New Roman" w:eastAsia="方正仿宋_GBK"/>
          <w:caps w:val="0"/>
          <w:color w:val="000000" w:themeColor="text1"/>
          <w:sz w:val="32"/>
          <w:szCs w:val="32"/>
          <w14:textFill>
            <w14:solidFill>
              <w14:schemeClr w14:val="tx1"/>
            </w14:solidFill>
          </w14:textFill>
        </w:rPr>
        <w:t>学校推进综合配套制度建设，建立健全运行管理机制，完善议事决策制度，完善党委领导、校长负责、教授治学、民主管理的治理体系。学校完善信息公开制度，实行党务、校务公开。</w:t>
      </w:r>
    </w:p>
    <w:p>
      <w:pPr>
        <w:pStyle w:val="12"/>
        <w:keepNext w:val="0"/>
        <w:keepLines w:val="0"/>
        <w:pageBreakBefore w:val="0"/>
        <w:widowControl w:val="0"/>
        <w:numPr>
          <w:ilvl w:val="0"/>
          <w:numId w:val="2"/>
        </w:numPr>
        <w:kinsoku/>
        <w:topLinePunct w:val="0"/>
        <w:bidi w:val="0"/>
        <w:snapToGrid w:val="0"/>
        <w:spacing w:beforeLines="100" w:afterLines="100" w:line="600" w:lineRule="exact"/>
        <w:ind w:firstLine="0" w:firstLineChars="0"/>
        <w:jc w:val="center"/>
        <w:outlineLvl w:val="0"/>
        <w:rPr>
          <w:rFonts w:hint="eastAsia" w:ascii="Times New Roman" w:hAnsi="Times New Roman" w:eastAsia="方正楷体_GBK" w:cs="楷体_GB2312"/>
          <w:b/>
          <w:bCs/>
          <w:caps w:val="0"/>
          <w:color w:val="000000" w:themeColor="text1"/>
          <w:sz w:val="32"/>
          <w:szCs w:val="32"/>
          <w14:textFill>
            <w14:solidFill>
              <w14:schemeClr w14:val="tx1"/>
            </w14:solidFill>
          </w14:textFill>
        </w:rPr>
      </w:pPr>
      <w:bookmarkStart w:id="5" w:name="_Toc1330"/>
      <w:r>
        <w:rPr>
          <w:rFonts w:hint="eastAsia" w:ascii="Times New Roman" w:hAnsi="Times New Roman" w:eastAsia="方正楷体_GBK" w:cs="楷体_GB2312"/>
          <w:b/>
          <w:bCs/>
          <w:caps w:val="0"/>
          <w:color w:val="000000" w:themeColor="text1"/>
          <w:sz w:val="32"/>
          <w:szCs w:val="32"/>
          <w14:textFill>
            <w14:solidFill>
              <w14:schemeClr w14:val="tx1"/>
            </w14:solidFill>
          </w14:textFill>
        </w:rPr>
        <w:t>组织领导体系</w:t>
      </w:r>
      <w:bookmarkEnd w:id="5"/>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第二十条　</w:t>
      </w:r>
      <w:r>
        <w:rPr>
          <w:rFonts w:hint="eastAsia" w:ascii="Times New Roman" w:hAnsi="Times New Roman" w:eastAsia="方正仿宋_GBK"/>
          <w:caps w:val="0"/>
          <w:color w:val="000000" w:themeColor="text1"/>
          <w:sz w:val="32"/>
          <w:szCs w:val="32"/>
          <w14:textFill>
            <w14:solidFill>
              <w14:schemeClr w14:val="tx1"/>
            </w14:solidFill>
          </w14:textFill>
        </w:rPr>
        <w:t>学校坚持依法治校，实施民主管理，实行中国共产党昆明幼儿师范高等专科学校委员会（以下简称学校党委）领导下的校长负责制。</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第二十一条　</w:t>
      </w:r>
      <w:r>
        <w:rPr>
          <w:rFonts w:hint="eastAsia" w:ascii="Times New Roman" w:hAnsi="Times New Roman" w:eastAsia="方正仿宋_GBK"/>
          <w:caps w:val="0"/>
          <w:color w:val="000000" w:themeColor="text1"/>
          <w:sz w:val="32"/>
          <w:szCs w:val="32"/>
          <w14:textFill>
            <w14:solidFill>
              <w14:schemeClr w14:val="tx1"/>
            </w14:solidFill>
          </w14:textFill>
        </w:rPr>
        <w:t>学校党委由中国共产党昆明幼儿师范高等专科学校代表大会（简称“党代会”）选举产生。学校党委在全体会议闭会期间，主持校党委日常工作，对党员代表大会负责并报告工作。</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学校党委实行民主集中制，集体领导和个人分工负责相结合。凡属重大问题按照集体领导、民主集中、个别酝酿、会议决定的原则，由党委集体讨论，作出决定；党委成员应当根据集体的决定和分工，切实履行职责。</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党委书记主持校党委全面工作，负责组织学校党委重要活动，协调党委领导班子成员工作，督促检查党委决议贯彻落实，主动协调党委与校长之间的工作关系，支持校长开展工作。</w:t>
      </w:r>
    </w:p>
    <w:p>
      <w:pPr>
        <w:keepNext w:val="0"/>
        <w:keepLines w:val="0"/>
        <w:pageBreakBefore w:val="0"/>
        <w:widowControl w:val="0"/>
        <w:kinsoku/>
        <w:topLinePunct w:val="0"/>
        <w:bidi w:val="0"/>
        <w:adjustRightInd w:val="0"/>
        <w:snapToGrid w:val="0"/>
        <w:spacing w:line="600" w:lineRule="exact"/>
        <w:ind w:firstLine="640" w:firstLineChars="200"/>
        <w:outlineLvl w:val="2"/>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第二十二条　</w:t>
      </w:r>
      <w:r>
        <w:rPr>
          <w:rFonts w:hint="eastAsia" w:ascii="Times New Roman" w:hAnsi="Times New Roman" w:eastAsia="方正仿宋_GBK"/>
          <w:caps w:val="0"/>
          <w:color w:val="000000" w:themeColor="text1"/>
          <w:sz w:val="32"/>
          <w:szCs w:val="32"/>
          <w14:textFill>
            <w14:solidFill>
              <w14:schemeClr w14:val="tx1"/>
            </w14:solidFill>
          </w14:textFill>
        </w:rPr>
        <w:t>学校党委承担管党治党、办学治校主体责任，把方向、管大局、作决策、抓班子、带队伍、保落实。主要职责是：</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（三）审议确定学校基本管理制度，讨论决定学校改革发展稳定以及教学、科研、行政管理中的重大事项。</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（四）讨论决定学校内部组织机构的设置及其负责人的人选。按照干部管理权限，负责干部的教育、培训、选拔、考核和监督。加强领导班子建设、干部队伍建设和人才队伍建设。</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（五）按照党要管党、全面从严治党要求，加强学校党组织建设。落实基层党建工作责任制，发挥学校基层党组织战斗堡垒作用和党员先锋模范作用。</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（六）履行学校党风廉政建设主体责任，领导、支持内设纪检组织履行监督执纪问责职责，接受同级纪检组织和上级纪委监委及其派驻纪检监察机构的监督。</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（七）领导学校思想政治工作和德育工作，落实意识形态工作责任制，维护学校安全稳定，促进和谐校园建设。</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（八）领导学校群团组织、学术组织和教职工代表大会。</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第二十三条　</w:t>
      </w:r>
      <w:r>
        <w:rPr>
          <w:rFonts w:hint="eastAsia" w:ascii="Times New Roman" w:hAnsi="Times New Roman" w:eastAsia="方正仿宋_GBK"/>
          <w:caps w:val="0"/>
          <w:color w:val="000000" w:themeColor="text1"/>
          <w:sz w:val="32"/>
          <w:szCs w:val="32"/>
          <w14:textFill>
            <w14:solidFill>
              <w14:schemeClr w14:val="tx1"/>
            </w14:solidFill>
          </w14:textFill>
        </w:rPr>
        <w:t>中国共产党昆明幼儿师范高等专科学校纪律检查委员会（以下简称学校纪委）是党内监督专责机关。学校纪委由学校党员大会或党员代表大会选举产生，在学校党委和上级纪委双重领导下开展工作。</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学校纪委主要任务是：</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（一）维护党章和其他党内法规，检查党的路线方针政策和决议的执行情况，协助高校党委推进全面从严治党、加强党风建设和组织协调反腐败工作。</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（二）经常对党员进行遵守纪律的教育，作出关于维护党纪的决定。</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（三）对党的组织和党员领导干部履行职责、行使权力进行监督，受理处置党员群众检举举报，开展谈话提醒、约谈函询。</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（四）检查和处理党的组织和党员违反党章和其他党内法规的比较重要或者复杂的案件，决定或者取消对这些案件中的党员的处分；进行问责或者提出责任追究的建议。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（五）受理党员的控告和申诉，保障党员权利不受侵犯。</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学校纪委应当严格按照职责权限和工作程序处理违犯党纪的线索和案件，把处理特别重要或者复杂案件中的问题和处理结果，向同级党委和上级纪委报告。</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学校内设监察部门是行政监督机构，在校长领导下，依据法律法规和学校规定履行廉政监察、执法监察和效能监察职能。</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第二十四条　</w:t>
      </w:r>
      <w:r>
        <w:rPr>
          <w:rFonts w:hint="eastAsia" w:ascii="Times New Roman" w:hAnsi="Times New Roman" w:eastAsia="方正仿宋_GBK"/>
          <w:caps w:val="0"/>
          <w:color w:val="000000" w:themeColor="text1"/>
          <w:sz w:val="32"/>
          <w:szCs w:val="32"/>
          <w14:textFill>
            <w14:solidFill>
              <w14:schemeClr w14:val="tx1"/>
            </w14:solidFill>
          </w14:textFill>
        </w:rPr>
        <w:t>校长依法主持学校行政工作，在学校党委领导下，贯彻党的教育方针，组织实施学校党委有关决议，行使高等教育法等规定的各项职权，全面负责教学、科研、行政管理工作。履行以下职责：</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（一）组织拟订和实施学校发展规划、基本管理制度、重要行政规章制度、重大教学科研改革措施、重要办学资源配置方案，组织制定和实施具体规章制度、年度工作计划。</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（二）组织拟订和实施学校内部组织机构的设置方案，按照国家法律和干部选拔任用工作有关规定，推荐副校长人选，按干部任免权限任免校内组织机构的负责人。</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（三）组织拟订和实施学校人才发展规划、重要人才政策和重大人才工程计划。负责教师队伍建设，依据有关规定聘任与解聘教师以及校内其他工作人员。</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（四）组织拟订和实施学校重大基本建设、年度经费预算等方案。加强财务管理和审计监督，管理和保护学校资产。</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（五）组织开展教学活动和科学研究，创新人才培养机制，提高人才培养质量，推进文化传承创新，服务国家和地方经济社会发展，把学校办出特色、争创一流。</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（六）组织开展思想品德教育，负责学生学籍管理并实施奖励或处分，开展招生和就业工作。</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（七）做好学校安全稳定和后勤保障工作。</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（八）组织开展学校对外交流与合作，依法代表学校与各级政府、社会各界和境外机构等签署合作协议，接受社会捐赠。</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九）向党委报告重大决议执行情况，向教职工代表大会报告工作，组织办理教职工（工会）代表大会、学生代表大会和团员代表大会有关行政工作的提案。支持学校各级党组织、民主党派基层组织、群众组织和学术组织开展工作。</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（十）履行法律法规和学校章程规定的其他职权。</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第二十五条　</w:t>
      </w:r>
      <w:r>
        <w:rPr>
          <w:rFonts w:hint="eastAsia" w:ascii="Times New Roman" w:hAnsi="Times New Roman" w:eastAsia="方正仿宋_GBK"/>
          <w:caps w:val="0"/>
          <w:color w:val="000000" w:themeColor="text1"/>
          <w:sz w:val="32"/>
          <w:szCs w:val="32"/>
          <w14:textFill>
            <w14:solidFill>
              <w14:schemeClr w14:val="tx1"/>
            </w14:solidFill>
          </w14:textFill>
        </w:rPr>
        <w:t>校长办公会是学校行政议事决策机构，主要研究提出拟由党委讨论决定的重要事项方案，具体部署落实党委决议的有关措施，研究处理教学、科研、行政管理工作。会议由校长召集并主持。出席会议成员一般为学校党政领导班子成员。会议议题由学校领导班子成员提出，校长确定。会议必须有半数以上成员到会方能召开。校长应在广泛听取与会人员意见基础上，对讨论研究的事项做出决定。涉及议题的相关部门负责人列席会议；涉及师生切身利益的重大议题可以邀请师生代表列席</w:t>
      </w:r>
      <w:r>
        <w:rPr>
          <w:rFonts w:hint="eastAsia" w:ascii="Times New Roman" w:hAnsi="Times New Roman" w:eastAsia="方正仿宋_GBK"/>
          <w:caps w:val="0"/>
          <w:color w:val="000000" w:themeColor="text1"/>
          <w:sz w:val="32"/>
          <w:szCs w:val="32"/>
          <w:lang w:eastAsia="zh-CN"/>
          <w14:textFill>
            <w14:solidFill>
              <w14:schemeClr w14:val="tx1"/>
            </w14:solidFill>
          </w14:textFill>
        </w:rPr>
        <w:t>。</w:t>
      </w:r>
    </w:p>
    <w:p>
      <w:pPr>
        <w:pStyle w:val="12"/>
        <w:keepNext w:val="0"/>
        <w:keepLines w:val="0"/>
        <w:pageBreakBefore w:val="0"/>
        <w:widowControl w:val="0"/>
        <w:numPr>
          <w:ilvl w:val="0"/>
          <w:numId w:val="2"/>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2"/>
          <w:szCs w:val="32"/>
          <w14:textFill>
            <w14:solidFill>
              <w14:schemeClr w14:val="tx1"/>
            </w14:solidFill>
          </w14:textFill>
        </w:rPr>
      </w:pPr>
      <w:bookmarkStart w:id="6" w:name="_Toc11233"/>
      <w:r>
        <w:rPr>
          <w:rFonts w:hint="eastAsia" w:ascii="Times New Roman" w:hAnsi="Times New Roman" w:eastAsia="方正楷体_GBK" w:cs="楷体_GB2312"/>
          <w:b/>
          <w:bCs/>
          <w:caps w:val="0"/>
          <w:color w:val="000000" w:themeColor="text1"/>
          <w:sz w:val="32"/>
          <w:szCs w:val="32"/>
          <w14:textFill>
            <w14:solidFill>
              <w14:schemeClr w14:val="tx1"/>
            </w14:solidFill>
          </w14:textFill>
        </w:rPr>
        <w:t>学术评价体系</w:t>
      </w:r>
      <w:bookmarkEnd w:id="6"/>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第二十六条　</w:t>
      </w:r>
      <w:r>
        <w:rPr>
          <w:rFonts w:hint="eastAsia" w:ascii="Times New Roman" w:hAnsi="Times New Roman" w:eastAsia="方正仿宋_GBK"/>
          <w:caps w:val="0"/>
          <w:color w:val="000000" w:themeColor="text1"/>
          <w:sz w:val="32"/>
          <w:szCs w:val="32"/>
          <w14:textFill>
            <w14:solidFill>
              <w14:schemeClr w14:val="tx1"/>
            </w14:solidFill>
          </w14:textFill>
        </w:rPr>
        <w:t>学校依法设立学术委员会。学术委员会是学校的最高学术机构，在学校党委统一领导下，制定章程和议事规则，接受学校纪委监督，统筹行使学术事务的决策、审议、评议和咨询等职权。校学术委员会由学校不同学科、专业的具有副高级以上专业技术职务的人员组成。在学校指导下经自下而上的民主推选，充分反映基层学术组织和广大教师意见，公开公正遴选候选人，并应有适当比例的学术造诣深的青年教师。学术委员会成员经校长办公会审议批准，由校长聘任。校学术委员会设主任委员1名，副主任委员3名。</w:t>
      </w:r>
    </w:p>
    <w:p>
      <w:pPr>
        <w:keepNext w:val="0"/>
        <w:keepLines w:val="0"/>
        <w:pageBreakBefore w:val="0"/>
        <w:widowControl w:val="0"/>
        <w:numPr>
          <w:ilvl w:val="255"/>
          <w:numId w:val="0"/>
        </w:numPr>
        <w:tabs>
          <w:tab w:val="left" w:pos="1900"/>
        </w:tabs>
        <w:kinsoku/>
        <w:topLinePunct w:val="0"/>
        <w:bidi w:val="0"/>
        <w:snapToGrid w:val="0"/>
        <w:spacing w:line="600" w:lineRule="exact"/>
        <w:ind w:left="540"/>
        <w:outlineLvl w:val="2"/>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第二十七条　</w:t>
      </w:r>
      <w:r>
        <w:rPr>
          <w:rFonts w:hint="eastAsia" w:ascii="Times New Roman" w:hAnsi="Times New Roman" w:eastAsia="方正仿宋_GBK"/>
          <w:caps w:val="0"/>
          <w:color w:val="000000" w:themeColor="text1"/>
          <w:sz w:val="32"/>
          <w:szCs w:val="32"/>
          <w14:textFill>
            <w14:solidFill>
              <w14:schemeClr w14:val="tx1"/>
            </w14:solidFill>
          </w14:textFill>
        </w:rPr>
        <w:t>学术委员会履行下列职责：</w:t>
      </w:r>
    </w:p>
    <w:p>
      <w:pPr>
        <w:pStyle w:val="3"/>
        <w:keepNext w:val="0"/>
        <w:keepLines w:val="0"/>
        <w:pageBreakBefore w:val="0"/>
        <w:widowControl w:val="0"/>
        <w:kinsoku/>
        <w:topLinePunct w:val="0"/>
        <w:bidi w:val="0"/>
        <w:snapToGrid w:val="0"/>
        <w:spacing w:line="600" w:lineRule="exact"/>
        <w:ind w:left="0" w:leftChars="0"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学术审议。对学校事业发展、专业设置建设、学科建设、教师队伍建设、科研建设、人才培养质量、对外交流合作等相关工作的规划、标准和规章制度等涉及学校学术领域重大事项进行审议。承担学校认为需要提交校学术委员会审议的其他学术事务。</w:t>
      </w:r>
    </w:p>
    <w:p>
      <w:pPr>
        <w:pStyle w:val="3"/>
        <w:keepNext w:val="0"/>
        <w:keepLines w:val="0"/>
        <w:pageBreakBefore w:val="0"/>
        <w:widowControl w:val="0"/>
        <w:kinsoku/>
        <w:topLinePunct w:val="0"/>
        <w:bidi w:val="0"/>
        <w:snapToGrid w:val="0"/>
        <w:spacing w:line="600" w:lineRule="exact"/>
        <w:ind w:left="0" w:leftChars="0" w:firstLine="620" w:firstLineChars="194"/>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学术评议。受学校委托，评定学校教科研成果和奖励，对外推荐教科研成果和奖励；对学科学术带头人的认定、高层次优秀人才的培养、选拔和引进，推荐名誉（客座、咨询）专家教授聘任人选；组织教科研项目与成果的评定与验收；对职称评聘中的学术问题进行评价和咨询；承担学校认为需要提交校学术委员会评议的其他学术事务。</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楷体_GBK" w:cs="楷体_GB2312"/>
          <w:b/>
          <w:bCs/>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（三）学术建设。维护学术尊严和教师、学生在学术方面的正当权利，对学术道德规范、学风建设、学术争议和维护等问题进行监督和仲裁。</w:t>
      </w:r>
      <w:bookmarkStart w:id="7" w:name="_Toc23920"/>
    </w:p>
    <w:p>
      <w:pPr>
        <w:pStyle w:val="12"/>
        <w:keepNext w:val="0"/>
        <w:keepLines w:val="0"/>
        <w:pageBreakBefore w:val="0"/>
        <w:widowControl w:val="0"/>
        <w:numPr>
          <w:ilvl w:val="0"/>
          <w:numId w:val="2"/>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2"/>
          <w:szCs w:val="32"/>
          <w14:textFill>
            <w14:solidFill>
              <w14:schemeClr w14:val="tx1"/>
            </w14:solidFill>
          </w14:textFill>
        </w:rPr>
      </w:pPr>
      <w:r>
        <w:rPr>
          <w:rFonts w:hint="eastAsia" w:ascii="Times New Roman" w:hAnsi="Times New Roman" w:eastAsia="方正楷体_GBK" w:cs="楷体_GB2312"/>
          <w:b/>
          <w:bCs/>
          <w:caps w:val="0"/>
          <w:color w:val="000000" w:themeColor="text1"/>
          <w:sz w:val="32"/>
          <w:szCs w:val="32"/>
          <w14:textFill>
            <w14:solidFill>
              <w14:schemeClr w14:val="tx1"/>
            </w14:solidFill>
          </w14:textFill>
        </w:rPr>
        <w:t>教学科研组织体系</w:t>
      </w:r>
      <w:bookmarkEnd w:id="7"/>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第二十八条　</w:t>
      </w:r>
      <w:r>
        <w:rPr>
          <w:rFonts w:hint="eastAsia" w:ascii="Times New Roman" w:hAnsi="Times New Roman" w:eastAsia="方正仿宋_GBK"/>
          <w:caps w:val="0"/>
          <w:color w:val="000000" w:themeColor="text1"/>
          <w:sz w:val="32"/>
          <w:szCs w:val="32"/>
          <w14:textFill>
            <w14:solidFill>
              <w14:schemeClr w14:val="tx1"/>
            </w14:solidFill>
          </w14:textFill>
        </w:rPr>
        <w:t>学校实行校院两级管理体制。学院是实施人才培养、科学与技术研究、社会服务、文化传承创新、境外合作交流的二级实体单位，在学校授权范围内实行自主管理。</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第二十九条　</w:t>
      </w:r>
      <w:r>
        <w:rPr>
          <w:rFonts w:hint="eastAsia" w:ascii="Times New Roman" w:hAnsi="Times New Roman" w:eastAsia="方正仿宋_GBK"/>
          <w:caps w:val="0"/>
          <w:color w:val="000000" w:themeColor="text1"/>
          <w:sz w:val="32"/>
          <w:szCs w:val="32"/>
          <w14:textFill>
            <w14:solidFill>
              <w14:schemeClr w14:val="tx1"/>
            </w14:solidFill>
          </w14:textFill>
        </w:rPr>
        <w:t>学院实行党政共同负责制。学院党组织与行政共同决策本单位重要事项、共同负责落实本单位各项工作、共同接受工作考核、共同推进事业发展。</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第三十条　</w:t>
      </w:r>
      <w:r>
        <w:rPr>
          <w:rFonts w:hint="eastAsia" w:ascii="Times New Roman" w:hAnsi="Times New Roman" w:eastAsia="方正仿宋_GBK"/>
          <w:caps w:val="0"/>
          <w:color w:val="000000" w:themeColor="text1"/>
          <w:sz w:val="32"/>
          <w:szCs w:val="32"/>
          <w14:textFill>
            <w14:solidFill>
              <w14:schemeClr w14:val="tx1"/>
            </w14:solidFill>
          </w14:textFill>
        </w:rPr>
        <w:t>学院重要问题的决策形式是党政联席会议，按照民主集中制原则集体讨论决定重大事项。</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第三十一条　</w:t>
      </w:r>
      <w:r>
        <w:rPr>
          <w:rFonts w:hint="eastAsia" w:ascii="Times New Roman" w:hAnsi="Times New Roman" w:eastAsia="方正仿宋_GBK"/>
          <w:caps w:val="0"/>
          <w:color w:val="000000" w:themeColor="text1"/>
          <w:sz w:val="32"/>
          <w:szCs w:val="32"/>
          <w14:textFill>
            <w14:solidFill>
              <w14:schemeClr w14:val="tx1"/>
            </w14:solidFill>
          </w14:textFill>
        </w:rPr>
        <w:t>学院履行以下职责：</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（一）贯彻落实学校的安排部署。</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（二）根据学校发展规划制定学校的发展规划和年度工作要点并组织实施。</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（三）开展教育教学、科学研究和社会服务活动。</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（四）制定学院管理制度，做好本学院的管理工作。</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（五）做好招生就业工作和学生教育管理工作。</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（六）管理和使用学校核拨的办学经费和资产。</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（七）在学校统一领导下开展境外交流合作</w:t>
      </w:r>
      <w:r>
        <w:rPr>
          <w:rFonts w:hint="eastAsia" w:ascii="Times New Roman" w:hAnsi="Times New Roman" w:eastAsia="方正仿宋_GBK"/>
          <w:caps w:val="0"/>
          <w:color w:val="000000" w:themeColor="text1"/>
          <w:sz w:val="32"/>
          <w:szCs w:val="32"/>
          <w:lang w:eastAsia="zh-CN"/>
          <w14:textFill>
            <w14:solidFill>
              <w14:schemeClr w14:val="tx1"/>
            </w14:solidFill>
          </w14:textFill>
        </w:rPr>
        <w:t>。</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（八）学校赋予的其他职权和职责。</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第三十二条　</w:t>
      </w:r>
      <w:r>
        <w:rPr>
          <w:rFonts w:hint="eastAsia" w:ascii="Times New Roman" w:hAnsi="Times New Roman" w:eastAsia="方正仿宋_GBK"/>
          <w:caps w:val="0"/>
          <w:color w:val="000000" w:themeColor="text1"/>
          <w:sz w:val="32"/>
          <w:szCs w:val="32"/>
          <w14:textFill>
            <w14:solidFill>
              <w14:schemeClr w14:val="tx1"/>
            </w14:solidFill>
          </w14:textFill>
        </w:rPr>
        <w:t>学院院长负责学校行政工作，副院长协助院长开展工作。学院院长定期向学校教职工会议报告工作。</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第三十三条　</w:t>
      </w:r>
      <w:r>
        <w:rPr>
          <w:rFonts w:hint="eastAsia" w:ascii="Times New Roman" w:hAnsi="Times New Roman" w:eastAsia="方正仿宋_GBK"/>
          <w:caps w:val="0"/>
          <w:color w:val="000000" w:themeColor="text1"/>
          <w:sz w:val="32"/>
          <w:szCs w:val="32"/>
          <w14:textFill>
            <w14:solidFill>
              <w14:schemeClr w14:val="tx1"/>
            </w14:solidFill>
          </w14:textFill>
        </w:rPr>
        <w:t>学院党组织发挥政治保障作用，对学院的改革发展稳定提供组织保障和思想保障。</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学院党支部书记负责学院思想政治工作、学生工作，学院共青团和学生会等群众组织，支持学院长履行职责。学院支部书记定期向学校党委报告工作。</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楷体_GBK" w:cs="楷体_GB2312"/>
          <w:b/>
          <w:bCs/>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第三十四条　</w:t>
      </w:r>
      <w:r>
        <w:rPr>
          <w:rFonts w:hint="eastAsia" w:ascii="Times New Roman" w:hAnsi="Times New Roman" w:eastAsia="方正仿宋_GBK"/>
          <w:caps w:val="0"/>
          <w:color w:val="000000" w:themeColor="text1"/>
          <w:sz w:val="32"/>
          <w:szCs w:val="32"/>
          <w14:textFill>
            <w14:solidFill>
              <w14:schemeClr w14:val="tx1"/>
            </w14:solidFill>
          </w14:textFill>
        </w:rPr>
        <w:t>学院下设教研室，主要开展教学、科研、学生管理服务等工作。</w:t>
      </w:r>
      <w:bookmarkStart w:id="8" w:name="_Toc12383"/>
    </w:p>
    <w:p>
      <w:pPr>
        <w:pStyle w:val="12"/>
        <w:keepNext w:val="0"/>
        <w:keepLines w:val="0"/>
        <w:pageBreakBefore w:val="0"/>
        <w:widowControl w:val="0"/>
        <w:numPr>
          <w:ilvl w:val="0"/>
          <w:numId w:val="2"/>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2"/>
          <w:szCs w:val="32"/>
          <w14:textFill>
            <w14:solidFill>
              <w14:schemeClr w14:val="tx1"/>
            </w14:solidFill>
          </w14:textFill>
        </w:rPr>
      </w:pPr>
      <w:r>
        <w:rPr>
          <w:rFonts w:hint="eastAsia" w:ascii="Times New Roman" w:hAnsi="Times New Roman" w:eastAsia="方正楷体_GBK" w:cs="楷体_GB2312"/>
          <w:b/>
          <w:bCs/>
          <w:caps w:val="0"/>
          <w:color w:val="000000" w:themeColor="text1"/>
          <w:sz w:val="32"/>
          <w:szCs w:val="32"/>
          <w14:textFill>
            <w14:solidFill>
              <w14:schemeClr w14:val="tx1"/>
            </w14:solidFill>
          </w14:textFill>
        </w:rPr>
        <w:t>民主监督体系</w:t>
      </w:r>
      <w:bookmarkEnd w:id="8"/>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第三十五条　</w:t>
      </w:r>
      <w:r>
        <w:rPr>
          <w:rFonts w:hint="eastAsia" w:ascii="Times New Roman" w:hAnsi="Times New Roman" w:eastAsia="方正仿宋_GBK"/>
          <w:caps w:val="0"/>
          <w:color w:val="000000" w:themeColor="text1"/>
          <w:sz w:val="32"/>
          <w:szCs w:val="32"/>
          <w14:textFill>
            <w14:solidFill>
              <w14:schemeClr w14:val="tx1"/>
            </w14:solidFill>
          </w14:textFill>
        </w:rPr>
        <w:t>教职工代表大会是全体教职工依法参与学校民主管理和监督的基本形式。教职工代表大会实行民主集中制的组织原则。</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第三十六条　</w:t>
      </w:r>
      <w:r>
        <w:rPr>
          <w:rFonts w:hint="eastAsia" w:ascii="Times New Roman" w:hAnsi="Times New Roman" w:eastAsia="方正仿宋_GBK"/>
          <w:caps w:val="0"/>
          <w:color w:val="000000" w:themeColor="text1"/>
          <w:sz w:val="32"/>
          <w:szCs w:val="32"/>
          <w14:textFill>
            <w14:solidFill>
              <w14:schemeClr w14:val="tx1"/>
            </w14:solidFill>
          </w14:textFill>
        </w:rPr>
        <w:t>学校不断完善教职工代表大会制度，建立健全沟通机制。教职工代表大会行使下列职权：</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（一）听取学校章程草案的制定和修订情况报告，提出修改意见和建议。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（二）听取学校发展规划、教职工队伍建设、教育教学改革、校园建设以及其他重大改革和重大问题解决方案的报告，提出意见建议。</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（三）听取学校年度工作、财务工作、工会工作报告以及其他专项工作报告，提出意见和建议。</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（四）讨论通过学校提出的与教职工权益相关的福利、校内分配实施方案以及相应的教职工聘任、考核、奖惩办法及其他重要规章制度。</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（五）审议学校上一届（次）教职工代表大会提案的办理情况报告。</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（六）按照有关工作规定和安排评议学校领导干部。</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（七）通过多种方式对学校工作提出意见和建议。</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（八）依据法律法规和规章规定的以及学校与工会商定的其他事项。教职工代表大会的意见和建议，以会议决议的方式做出。</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第三十七条　</w:t>
      </w:r>
      <w:r>
        <w:rPr>
          <w:rFonts w:hint="eastAsia" w:ascii="Times New Roman" w:hAnsi="Times New Roman" w:eastAsia="方正仿宋_GBK"/>
          <w:caps w:val="0"/>
          <w:color w:val="000000" w:themeColor="text1"/>
          <w:sz w:val="32"/>
          <w:szCs w:val="32"/>
          <w14:textFill>
            <w14:solidFill>
              <w14:schemeClr w14:val="tx1"/>
            </w14:solidFill>
          </w14:textFill>
        </w:rPr>
        <w:t>学校工会是学校党委和上级工会组织领导下的群众组织，是学校教职工代表大会的工作机构。学校工会按照《中华人民共和国工会法》和《中国工会章程》开展工作，履行工作职责，发挥工会组织的桥梁和纽带作用，凝聚教职工的智慧和力量。</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第三十八条　</w:t>
      </w:r>
      <w:r>
        <w:rPr>
          <w:rFonts w:hint="eastAsia" w:ascii="Times New Roman" w:hAnsi="Times New Roman" w:eastAsia="方正仿宋_GBK"/>
          <w:caps w:val="0"/>
          <w:color w:val="000000" w:themeColor="text1"/>
          <w:sz w:val="32"/>
          <w:szCs w:val="32"/>
          <w14:textFill>
            <w14:solidFill>
              <w14:schemeClr w14:val="tx1"/>
            </w14:solidFill>
          </w14:textFill>
        </w:rPr>
        <w:t>学校依法建立教职工申诉制度、劳动争议调解制度，学校工会依法受理教职工的申诉，保护教职工的合法权益。</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第三十九条　</w:t>
      </w:r>
      <w:r>
        <w:rPr>
          <w:rFonts w:hint="eastAsia" w:ascii="Times New Roman" w:hAnsi="Times New Roman" w:eastAsia="方正仿宋_GBK"/>
          <w:caps w:val="0"/>
          <w:color w:val="000000" w:themeColor="text1"/>
          <w:sz w:val="32"/>
          <w:szCs w:val="32"/>
          <w14:textFill>
            <w14:solidFill>
              <w14:schemeClr w14:val="tx1"/>
            </w14:solidFill>
          </w14:textFill>
        </w:rPr>
        <w:t>学校共青团在学校党委和上级团委的领导下，按照《中国共产主义青年团章程》开展活动，在思想政治教育、校园文化建设、维护学生合法权益、提高学生综合素质等方面发挥组织、引导等作用。</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楷体_GBK" w:cs="楷体_GB2312"/>
          <w:b/>
          <w:bCs/>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第四十条　</w:t>
      </w:r>
      <w:r>
        <w:rPr>
          <w:rFonts w:hint="eastAsia" w:ascii="Times New Roman" w:hAnsi="Times New Roman" w:eastAsia="方正仿宋_GBK"/>
          <w:caps w:val="0"/>
          <w:color w:val="000000" w:themeColor="text1"/>
          <w:sz w:val="32"/>
          <w:szCs w:val="32"/>
          <w14:textFill>
            <w14:solidFill>
              <w14:schemeClr w14:val="tx1"/>
            </w14:solidFill>
          </w14:textFill>
        </w:rPr>
        <w:t>学校妇联等群团组织和各民主党派，在学校党委和上级组织领导下，按照法律和各自章程依法开展活动，参与学校民主管理、民主监督，在本职岗位上为学校改革发展发挥作用。</w:t>
      </w:r>
      <w:bookmarkStart w:id="9" w:name="_Toc14184"/>
    </w:p>
    <w:p>
      <w:pPr>
        <w:pStyle w:val="12"/>
        <w:keepNext w:val="0"/>
        <w:keepLines w:val="0"/>
        <w:pageBreakBefore w:val="0"/>
        <w:widowControl w:val="0"/>
        <w:numPr>
          <w:ilvl w:val="0"/>
          <w:numId w:val="2"/>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2"/>
          <w:szCs w:val="32"/>
          <w14:textFill>
            <w14:solidFill>
              <w14:schemeClr w14:val="tx1"/>
            </w14:solidFill>
          </w14:textFill>
        </w:rPr>
      </w:pPr>
      <w:r>
        <w:rPr>
          <w:rFonts w:hint="eastAsia" w:ascii="Times New Roman" w:hAnsi="Times New Roman" w:eastAsia="方正楷体_GBK" w:cs="楷体_GB2312"/>
          <w:b/>
          <w:bCs/>
          <w:caps w:val="0"/>
          <w:color w:val="000000" w:themeColor="text1"/>
          <w:sz w:val="32"/>
          <w:szCs w:val="32"/>
          <w14:textFill>
            <w14:solidFill>
              <w14:schemeClr w14:val="tx1"/>
            </w14:solidFill>
          </w14:textFill>
        </w:rPr>
        <w:t>指导咨询体系</w:t>
      </w:r>
      <w:bookmarkEnd w:id="9"/>
    </w:p>
    <w:p>
      <w:pPr>
        <w:keepNext w:val="0"/>
        <w:keepLines w:val="0"/>
        <w:pageBreakBefore w:val="0"/>
        <w:widowControl w:val="0"/>
        <w:kinsoku/>
        <w:topLinePunct w:val="0"/>
        <w:bidi w:val="0"/>
        <w:snapToGrid w:val="0"/>
        <w:spacing w:line="600" w:lineRule="exact"/>
        <w:ind w:firstLine="640" w:firstLineChars="200"/>
        <w:textAlignment w:val="baseline"/>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黑体" w:cs="仿宋"/>
          <w:caps w:val="0"/>
          <w:color w:val="000000" w:themeColor="text1"/>
          <w:sz w:val="32"/>
          <w:szCs w:val="32"/>
          <w14:textFill>
            <w14:solidFill>
              <w14:schemeClr w14:val="tx1"/>
            </w14:solidFill>
          </w14:textFill>
        </w:rPr>
        <w:t>第四十一条　</w:t>
      </w:r>
      <w:r>
        <w:rPr>
          <w:rFonts w:hint="eastAsia" w:ascii="Times New Roman" w:hAnsi="Times New Roman" w:eastAsia="方正仿宋_GBK" w:cs="仿宋"/>
          <w:caps w:val="0"/>
          <w:color w:val="000000" w:themeColor="text1"/>
          <w:sz w:val="32"/>
          <w:szCs w:val="32"/>
          <w14:textFill>
            <w14:solidFill>
              <w14:schemeClr w14:val="tx1"/>
            </w14:solidFill>
          </w14:textFill>
        </w:rPr>
        <w:t>专业建设与教学指导委员会根据相关法律规定和校学术委员会的授权，接受校学术委员会的指导和监督。</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专业建设与教学指导委员会是学校专业建设及相关教学指导、顾问、咨询的专家机构。专业建设与教学指导委员会设主任委员1人、副主任委员1人、秘书长1人、委员12－15人，由校内外行业专家、专业带头人、骨干教师等人员组成。委员候选人由教务处组织推荐，经校长办公会议批准后由校长聘任。委员会委员每届任期三年，可以连任。</w:t>
      </w:r>
    </w:p>
    <w:p>
      <w:pPr>
        <w:keepNext w:val="0"/>
        <w:keepLines w:val="0"/>
        <w:pageBreakBefore w:val="0"/>
        <w:widowControl w:val="0"/>
        <w:numPr>
          <w:ilvl w:val="255"/>
          <w:numId w:val="0"/>
        </w:numPr>
        <w:kinsoku/>
        <w:topLinePunct w:val="0"/>
        <w:bidi w:val="0"/>
        <w:adjustRightInd w:val="0"/>
        <w:snapToGrid w:val="0"/>
        <w:spacing w:line="600" w:lineRule="exact"/>
        <w:ind w:firstLine="640" w:firstLineChars="200"/>
        <w:outlineLvl w:val="2"/>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黑体" w:cs="仿宋"/>
          <w:caps w:val="0"/>
          <w:color w:val="000000" w:themeColor="text1"/>
          <w:sz w:val="32"/>
          <w:szCs w:val="32"/>
          <w14:textFill>
            <w14:solidFill>
              <w14:schemeClr w14:val="tx1"/>
            </w14:solidFill>
          </w14:textFill>
        </w:rPr>
        <w:t>第四十二条　</w:t>
      </w:r>
      <w:r>
        <w:rPr>
          <w:rFonts w:hint="eastAsia" w:ascii="Times New Roman" w:hAnsi="Times New Roman" w:eastAsia="方正仿宋_GBK" w:cs="仿宋"/>
          <w:caps w:val="0"/>
          <w:color w:val="000000" w:themeColor="text1"/>
          <w:sz w:val="32"/>
          <w:szCs w:val="32"/>
          <w14:textFill>
            <w14:solidFill>
              <w14:schemeClr w14:val="tx1"/>
            </w14:solidFill>
          </w14:textFill>
        </w:rPr>
        <w:t>专业建设与教学指导委员会履行下列职责：</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（一）组织专业建设和教育教学改革的研究，提出人才培养目标规格、人才培养模式、专业设置调整的意见建议和发展规划；</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（二）为制定和修改专业人才培养方案及相关专业课程标准提供指导性意见、建议；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三）定期开展专业建设和教育教学改革咨询研讨会，研究讨论本专业在地方经济建设中的新发展、新动向、新课题；行业和企业对专业设置、人才培养方案和模式、课程设置、教学内容、实践教学、专业教学改革等方面的意见和建议，研究提出改进措施；</w:t>
      </w:r>
    </w:p>
    <w:p>
      <w:pPr>
        <w:keepNext w:val="0"/>
        <w:keepLines w:val="0"/>
        <w:pageBreakBefore w:val="0"/>
        <w:widowControl w:val="0"/>
        <w:kinsoku/>
        <w:topLinePunct w:val="0"/>
        <w:bidi w:val="0"/>
        <w:adjustRightInd w:val="0"/>
        <w:snapToGrid w:val="0"/>
        <w:spacing w:line="600" w:lineRule="exact"/>
        <w:ind w:firstLine="624" w:firstLineChars="200"/>
        <w:rPr>
          <w:rFonts w:ascii="Times New Roman" w:hAnsi="Times New Roman" w:eastAsia="方正仿宋_GBK" w:cs="仿宋"/>
          <w:caps w:val="0"/>
          <w:color w:val="000000" w:themeColor="text1"/>
          <w:spacing w:val="-4"/>
          <w:sz w:val="32"/>
          <w:szCs w:val="32"/>
          <w14:textFill>
            <w14:solidFill>
              <w14:schemeClr w14:val="tx1"/>
            </w14:solidFill>
          </w14:textFill>
        </w:rPr>
      </w:pPr>
      <w:r>
        <w:rPr>
          <w:rFonts w:hint="eastAsia" w:ascii="Times New Roman" w:hAnsi="Times New Roman" w:eastAsia="方正仿宋_GBK" w:cs="仿宋"/>
          <w:caps w:val="0"/>
          <w:color w:val="000000" w:themeColor="text1"/>
          <w:spacing w:val="-4"/>
          <w:sz w:val="32"/>
          <w:szCs w:val="32"/>
          <w14:textFill>
            <w14:solidFill>
              <w14:schemeClr w14:val="tx1"/>
            </w14:solidFill>
          </w14:textFill>
        </w:rPr>
        <w:t>（四）指导、协助相关专业做好校内校外实验实训基地建设工作。积极提供校外实习场所及推荐兼职工程技术人员到学校授课，积极组织开展相关讲座，指导协调产教融合、校企合作，逐步深入推进相关专业校企合作和工学结合的培养模式改革；</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（五）指导相关专业制定课程标准、开发校本教材，负责校本教材的编审和评价工作，对教材的选用提出意见和建议；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（六）为相关专业的师资队伍建设提出指导意见和建议；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（七）指导、提升实习实训指导教师教育教学技能，提高教学质量，为相关专业双师素质教师的培养提出指导意见和建议；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（八）对相关专业教育教学研究课题进行指导和立项推荐；</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（九）加强同行业、企业的联系，推进产教融合、校企合作、“订单培养”、中国特色学徒制，对建立和完善校企双赢的长效合作机制提出意见和建议；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（十）审议新设专业的可行性研究、培养目标规格、培养方案、实习实训课程大纲等文件资料；</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（十一）研究专业人才培养中的突出问题，并探讨制定解决方案；</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（十二）对校企合作共同开展科研与科技开发进行指导并提出意见和建议；</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s="仿宋"/>
          <w:caps w:val="0"/>
          <w:color w:val="000000" w:themeColor="text1"/>
          <w:sz w:val="32"/>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（十三）为毕业生提供就业信息及就业指导。开展毕业生追踪调查，分析、评价教学质量。反馈毕业生就业情况，对人才培养模式提出意见和建议；</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仿宋_GBK" w:cs="仿宋"/>
          <w:caps w:val="0"/>
          <w:color w:val="000000" w:themeColor="text1"/>
          <w:sz w:val="32"/>
          <w:szCs w:val="32"/>
          <w14:textFill>
            <w14:solidFill>
              <w14:schemeClr w14:val="tx1"/>
            </w14:solidFill>
          </w14:textFill>
        </w:rPr>
        <w:t>（十四）完成学校校长办公会委托的其他工作。</w:t>
      </w:r>
      <w:bookmarkStart w:id="10" w:name="_Toc16059"/>
    </w:p>
    <w:p>
      <w:pPr>
        <w:pStyle w:val="12"/>
        <w:keepNext w:val="0"/>
        <w:keepLines w:val="0"/>
        <w:pageBreakBefore w:val="0"/>
        <w:widowControl w:val="0"/>
        <w:numPr>
          <w:ilvl w:val="0"/>
          <w:numId w:val="1"/>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楷体_GBK" w:cs="楷体_GB2312"/>
          <w:b/>
          <w:bCs/>
          <w:caps w:val="0"/>
          <w:color w:val="000000" w:themeColor="text1"/>
          <w:sz w:val="36"/>
          <w:szCs w:val="32"/>
          <w14:textFill>
            <w14:solidFill>
              <w14:schemeClr w14:val="tx1"/>
            </w14:solidFill>
          </w14:textFill>
        </w:rPr>
        <w:t>学生与校友</w:t>
      </w:r>
      <w:bookmarkEnd w:id="10"/>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s="仿宋"/>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第四十三条　</w:t>
      </w:r>
      <w:r>
        <w:rPr>
          <w:rFonts w:hint="eastAsia" w:ascii="Times New Roman" w:hAnsi="Times New Roman" w:eastAsia="方正仿宋_GBK" w:cs="仿宋"/>
          <w:caps w:val="0"/>
          <w:color w:val="000000" w:themeColor="text1"/>
          <w:sz w:val="32"/>
          <w:szCs w:val="32"/>
          <w14:textFill>
            <w14:solidFill>
              <w14:schemeClr w14:val="tx1"/>
            </w14:solidFill>
          </w14:textFill>
        </w:rPr>
        <w:t>学生是指被学校依法录取、取得入学资格，具有学校学籍的受教育者。学校坚持以教师为主导、以学生为主体的教育理念，落实“一线学生工作法”。学生是学校办学的受益权人。</w:t>
      </w:r>
    </w:p>
    <w:p>
      <w:pPr>
        <w:keepNext w:val="0"/>
        <w:keepLines w:val="0"/>
        <w:pageBreakBefore w:val="0"/>
        <w:widowControl w:val="0"/>
        <w:kinsoku/>
        <w:topLinePunct w:val="0"/>
        <w:bidi w:val="0"/>
        <w:adjustRightInd w:val="0"/>
        <w:snapToGrid w:val="0"/>
        <w:spacing w:line="600" w:lineRule="exact"/>
        <w:ind w:firstLine="640" w:firstLineChars="200"/>
        <w:outlineLvl w:val="1"/>
        <w:rPr>
          <w:rFonts w:hint="eastAsia" w:ascii="Times New Roman" w:hAnsi="Times New Roman" w:eastAsia="方正仿宋_GBK" w:cs="仿宋"/>
          <w:caps w:val="0"/>
          <w:color w:val="000000" w:themeColor="text1"/>
          <w:sz w:val="32"/>
          <w:szCs w:val="32"/>
          <w:lang w:eastAsia="zh-CN"/>
          <w14:textFill>
            <w14:solidFill>
              <w14:schemeClr w14:val="tx1"/>
            </w14:solidFill>
          </w14:textFill>
        </w:rPr>
      </w:pPr>
      <w:r>
        <w:rPr>
          <w:rFonts w:hint="eastAsia" w:ascii="Times New Roman" w:hAnsi="Times New Roman" w:eastAsia="黑体" w:cs="仿宋"/>
          <w:caps w:val="0"/>
          <w:color w:val="000000" w:themeColor="text1"/>
          <w:sz w:val="32"/>
          <w:szCs w:val="32"/>
          <w14:textFill>
            <w14:solidFill>
              <w14:schemeClr w14:val="tx1"/>
            </w14:solidFill>
          </w14:textFill>
        </w:rPr>
        <w:t>第四十四条　</w:t>
      </w:r>
      <w:r>
        <w:rPr>
          <w:rFonts w:hint="eastAsia" w:ascii="Times New Roman" w:hAnsi="Times New Roman" w:eastAsia="方正仿宋_GBK" w:cs="仿宋"/>
          <w:caps w:val="0"/>
          <w:color w:val="000000" w:themeColor="text1"/>
          <w:sz w:val="32"/>
          <w:szCs w:val="32"/>
          <w14:textFill>
            <w14:solidFill>
              <w14:schemeClr w14:val="tx1"/>
            </w14:solidFill>
          </w14:textFill>
        </w:rPr>
        <w:t>学生在校期间依法享有下列权利：</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（一）参加学校教育教学计划安排的各项活动，使用学校提供的教育资源。</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（二）参加社会服务、勤工助学，在校内组织、参加学生团体及文娱体育等活动。</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（三）申请奖学金、助学金及助学贷款。</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（四）在思想品德、学业成绩等方面获得公正评价。</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（五）依法参与学校民主管理，对纪律处分提出申诉。</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（六）宪法、法律法规和规章及学校规定的其他权利。</w:t>
      </w:r>
    </w:p>
    <w:p>
      <w:pPr>
        <w:keepNext w:val="0"/>
        <w:keepLines w:val="0"/>
        <w:pageBreakBefore w:val="0"/>
        <w:widowControl w:val="0"/>
        <w:kinsoku/>
        <w:topLinePunct w:val="0"/>
        <w:bidi w:val="0"/>
        <w:adjustRightInd w:val="0"/>
        <w:snapToGrid w:val="0"/>
        <w:spacing w:line="600" w:lineRule="exact"/>
        <w:ind w:firstLine="640" w:firstLineChars="200"/>
        <w:outlineLvl w:val="1"/>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第四十五条　</w:t>
      </w:r>
      <w:r>
        <w:rPr>
          <w:rFonts w:hint="eastAsia" w:ascii="Times New Roman" w:hAnsi="Times New Roman" w:eastAsia="方正仿宋_GBK"/>
          <w:caps w:val="0"/>
          <w:color w:val="000000" w:themeColor="text1"/>
          <w:sz w:val="32"/>
          <w:szCs w:val="32"/>
          <w14:textFill>
            <w14:solidFill>
              <w14:schemeClr w14:val="tx1"/>
            </w14:solidFill>
          </w14:textFill>
        </w:rPr>
        <w:t>学生在校期间履行下列义务：</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（一）遵守宪法、法律法规和学校管理制度。</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（二）努力学习，完成规定学业。</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（三）按规定缴纳各种费用，履行获得资助所承诺的相关义务。</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（四）珍惜和维护学校声誉，维护学校利益；爱护并合理使用教学设备和生活设施。</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（五）遵守学生行为规范，尊敬师长，养成良好的思想品德和行为习惯。</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（六）履行宪法、法律法规和规章及学校规定的其他义务。</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第四十六条　</w:t>
      </w:r>
      <w:r>
        <w:rPr>
          <w:rFonts w:hint="eastAsia" w:ascii="Times New Roman" w:hAnsi="Times New Roman" w:eastAsia="方正仿宋_GBK"/>
          <w:caps w:val="0"/>
          <w:color w:val="000000" w:themeColor="text1"/>
          <w:sz w:val="32"/>
          <w:szCs w:val="32"/>
          <w14:textFill>
            <w14:solidFill>
              <w14:schemeClr w14:val="tx1"/>
            </w14:solidFill>
          </w14:textFill>
        </w:rPr>
        <w:t>学校支持由学生代表大会选举产生的学生组织按照其章程开展活动。学校建立学生权利保护机制，维护学生合法权益。</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第四十七条　</w:t>
      </w:r>
      <w:r>
        <w:rPr>
          <w:rFonts w:hint="eastAsia" w:ascii="Times New Roman" w:hAnsi="Times New Roman" w:eastAsia="方正仿宋_GBK"/>
          <w:caps w:val="0"/>
          <w:color w:val="000000" w:themeColor="text1"/>
          <w:sz w:val="32"/>
          <w:szCs w:val="32"/>
          <w14:textFill>
            <w14:solidFill>
              <w14:schemeClr w14:val="tx1"/>
            </w14:solidFill>
          </w14:textFill>
        </w:rPr>
        <w:t>学校对德智体美劳方面全面发展或在思想品德、学业成绩、科技创造、技能竞赛、锻炼身体及社会服务等方面表现突出的学生，给予表彰奖励。</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第四十八条　</w:t>
      </w:r>
      <w:r>
        <w:rPr>
          <w:rFonts w:hint="eastAsia" w:ascii="Times New Roman" w:hAnsi="Times New Roman" w:eastAsia="方正仿宋_GBK"/>
          <w:caps w:val="0"/>
          <w:color w:val="000000" w:themeColor="text1"/>
          <w:sz w:val="32"/>
          <w:szCs w:val="32"/>
          <w14:textFill>
            <w14:solidFill>
              <w14:schemeClr w14:val="tx1"/>
            </w14:solidFill>
          </w14:textFill>
        </w:rPr>
        <w:t>对有违法、违规、违纪行为的学生，学校应当给予批评教育或纪律处分。学校给予学生的纪律处分，应当与学生违法、违规、违纪行为的性质和过错的严重程度相适应。</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第四十九条　</w:t>
      </w:r>
      <w:r>
        <w:rPr>
          <w:rFonts w:hint="eastAsia" w:ascii="Times New Roman" w:hAnsi="Times New Roman" w:eastAsia="方正仿宋_GBK"/>
          <w:caps w:val="0"/>
          <w:color w:val="000000" w:themeColor="text1"/>
          <w:sz w:val="32"/>
          <w:szCs w:val="32"/>
          <w14:textFill>
            <w14:solidFill>
              <w14:schemeClr w14:val="tx1"/>
            </w14:solidFill>
          </w14:textFill>
        </w:rPr>
        <w:t>学校成立学生申诉委员会，受理学生对取消入学资格、退学处理或违规、违纪处分的申诉。</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第五十条　</w:t>
      </w:r>
      <w:r>
        <w:rPr>
          <w:rFonts w:hint="eastAsia" w:ascii="Times New Roman" w:hAnsi="Times New Roman" w:eastAsia="方正仿宋_GBK"/>
          <w:caps w:val="0"/>
          <w:color w:val="000000" w:themeColor="text1"/>
          <w:sz w:val="32"/>
          <w:szCs w:val="32"/>
          <w14:textFill>
            <w14:solidFill>
              <w14:schemeClr w14:val="tx1"/>
            </w14:solidFill>
          </w14:textFill>
        </w:rPr>
        <w:t>校友是指曾在学校学习、工作、进修以及获得荣誉职衔的人士。</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学校依法注册成立校友会。校友会是非营利性社会组织。学校设立校友工作机构，以多种方式联系和服务校友。</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第五十一条　</w:t>
      </w:r>
      <w:r>
        <w:rPr>
          <w:rFonts w:hint="eastAsia" w:ascii="Times New Roman" w:hAnsi="Times New Roman" w:eastAsia="方正仿宋_GBK"/>
          <w:caps w:val="0"/>
          <w:color w:val="000000" w:themeColor="text1"/>
          <w:sz w:val="32"/>
          <w:szCs w:val="32"/>
          <w14:textFill>
            <w14:solidFill>
              <w14:schemeClr w14:val="tx1"/>
            </w14:solidFill>
          </w14:textFill>
        </w:rPr>
        <w:t>学校鼓励校友积极参与学校建设与发展，对学校发展做出贡献的校友，学校授予荣誉称号或设置纪念。</w:t>
      </w:r>
    </w:p>
    <w:p>
      <w:pPr>
        <w:pStyle w:val="12"/>
        <w:keepNext w:val="0"/>
        <w:keepLines w:val="0"/>
        <w:pageBreakBefore w:val="0"/>
        <w:widowControl w:val="0"/>
        <w:kinsoku/>
        <w:topLinePunct w:val="0"/>
        <w:bidi w:val="0"/>
        <w:snapToGrid w:val="0"/>
        <w:spacing w:beforeLines="100" w:afterLines="100" w:line="600" w:lineRule="exact"/>
        <w:ind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bookmarkStart w:id="11" w:name="_Toc16298"/>
    </w:p>
    <w:p>
      <w:pPr>
        <w:pStyle w:val="12"/>
        <w:keepNext w:val="0"/>
        <w:keepLines w:val="0"/>
        <w:pageBreakBefore w:val="0"/>
        <w:widowControl w:val="0"/>
        <w:numPr>
          <w:ilvl w:val="0"/>
          <w:numId w:val="1"/>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楷体_GBK" w:cs="楷体_GB2312"/>
          <w:b/>
          <w:bCs/>
          <w:caps w:val="0"/>
          <w:color w:val="000000" w:themeColor="text1"/>
          <w:sz w:val="36"/>
          <w:szCs w:val="32"/>
          <w14:textFill>
            <w14:solidFill>
              <w14:schemeClr w14:val="tx1"/>
            </w14:solidFill>
          </w14:textFill>
        </w:rPr>
        <w:t>教职工</w:t>
      </w:r>
      <w:bookmarkEnd w:id="11"/>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第五十二条　</w:t>
      </w:r>
      <w:r>
        <w:rPr>
          <w:rFonts w:hint="eastAsia" w:ascii="Times New Roman" w:hAnsi="Times New Roman" w:eastAsia="方正仿宋_GBK"/>
          <w:caps w:val="0"/>
          <w:color w:val="000000" w:themeColor="text1"/>
          <w:sz w:val="32"/>
          <w:szCs w:val="32"/>
          <w14:textFill>
            <w14:solidFill>
              <w14:schemeClr w14:val="tx1"/>
            </w14:solidFill>
          </w14:textFill>
        </w:rPr>
        <w:t>学校教职工由教师和其他专业技术人员、管理人员和工勤人员等组成。</w:t>
      </w:r>
    </w:p>
    <w:p>
      <w:pPr>
        <w:keepNext w:val="0"/>
        <w:keepLines w:val="0"/>
        <w:pageBreakBefore w:val="0"/>
        <w:widowControl w:val="0"/>
        <w:kinsoku/>
        <w:topLinePunct w:val="0"/>
        <w:bidi w:val="0"/>
        <w:adjustRightInd w:val="0"/>
        <w:snapToGrid w:val="0"/>
        <w:spacing w:line="600" w:lineRule="exact"/>
        <w:ind w:firstLine="640" w:firstLineChars="200"/>
        <w:outlineLvl w:val="1"/>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第五十三条　</w:t>
      </w:r>
      <w:r>
        <w:rPr>
          <w:rFonts w:hint="eastAsia" w:ascii="Times New Roman" w:hAnsi="Times New Roman" w:eastAsia="方正仿宋_GBK"/>
          <w:caps w:val="0"/>
          <w:color w:val="000000" w:themeColor="text1"/>
          <w:sz w:val="32"/>
          <w:szCs w:val="32"/>
          <w14:textFill>
            <w14:solidFill>
              <w14:schemeClr w14:val="tx1"/>
            </w14:solidFill>
          </w14:textFill>
        </w:rPr>
        <w:t>学校对教职工实行下列任用制度：</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（一）教师和其他专业技术人员实行资格认证和专业技术职务聘任制度。</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（二）管理人员实行选任和聘任制度。</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（三）工勤人员实行技术等级认证、聘任制度和劳动合同制度。</w:t>
      </w:r>
    </w:p>
    <w:p>
      <w:pPr>
        <w:keepNext w:val="0"/>
        <w:keepLines w:val="0"/>
        <w:pageBreakBefore w:val="0"/>
        <w:widowControl w:val="0"/>
        <w:kinsoku/>
        <w:topLinePunct w:val="0"/>
        <w:bidi w:val="0"/>
        <w:adjustRightInd w:val="0"/>
        <w:snapToGrid w:val="0"/>
        <w:spacing w:line="600" w:lineRule="exact"/>
        <w:ind w:firstLine="640" w:firstLineChars="200"/>
        <w:outlineLvl w:val="1"/>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第五十四条　</w:t>
      </w:r>
      <w:r>
        <w:rPr>
          <w:rFonts w:hint="eastAsia" w:ascii="Times New Roman" w:hAnsi="Times New Roman" w:eastAsia="方正仿宋_GBK"/>
          <w:caps w:val="0"/>
          <w:color w:val="000000" w:themeColor="text1"/>
          <w:sz w:val="32"/>
          <w:szCs w:val="32"/>
          <w14:textFill>
            <w14:solidFill>
              <w14:schemeClr w14:val="tx1"/>
            </w14:solidFill>
          </w14:textFill>
        </w:rPr>
        <w:t>学校教职工享有下列权利：</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（一）按工作职责使用学校的公共资源；根据规定享受相应的福利待遇。</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（二）公平获得自身发展所需的相应工作机会和条件。</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（三）在品德、能力和业绩等方面获得公正评价。</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（四）公平获得劳动报酬、奖励和荣誉称号。</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（五）知悉学校改革、建设和发展以及涉及切身利益的重大事项。</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（六）参与民主管理，对学校工作提出意见和建议。</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（七）就职务评聘、福利待遇、评优评奖、纪律处分等事项表达异议和提出申诉。</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（八）学校规定或者聘约约定的其他权利。</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（九）宪法、法律法规和规章规定的其他权利。</w:t>
      </w:r>
    </w:p>
    <w:p>
      <w:pPr>
        <w:keepNext w:val="0"/>
        <w:keepLines w:val="0"/>
        <w:pageBreakBefore w:val="0"/>
        <w:widowControl w:val="0"/>
        <w:kinsoku/>
        <w:topLinePunct w:val="0"/>
        <w:bidi w:val="0"/>
        <w:adjustRightInd w:val="0"/>
        <w:snapToGrid w:val="0"/>
        <w:spacing w:line="600" w:lineRule="exact"/>
        <w:ind w:firstLine="640" w:firstLineChars="200"/>
        <w:outlineLvl w:val="1"/>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第五十五条　</w:t>
      </w:r>
      <w:r>
        <w:rPr>
          <w:rFonts w:hint="eastAsia" w:ascii="Times New Roman" w:hAnsi="Times New Roman" w:eastAsia="方正仿宋_GBK"/>
          <w:caps w:val="0"/>
          <w:color w:val="000000" w:themeColor="text1"/>
          <w:sz w:val="32"/>
          <w:szCs w:val="32"/>
          <w14:textFill>
            <w14:solidFill>
              <w14:schemeClr w14:val="tx1"/>
            </w14:solidFill>
          </w14:textFill>
        </w:rPr>
        <w:t>学校教职工履行下列义务：</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（一）遵守职业道德和学术规范，恪尽职守，勤勉工作。</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（二）尊重和爱护学生。</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（三）珍惜和维护学校声誉，维护学校利益。</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（四）遵守学校规章制度。</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（五）聘约规定的义务。</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仿宋_GBK"/>
          <w:caps w:val="0"/>
          <w:color w:val="000000" w:themeColor="text1"/>
          <w:sz w:val="32"/>
          <w:szCs w:val="32"/>
          <w:lang w:eastAsia="zh-CN"/>
          <w14:textFill>
            <w14:solidFill>
              <w14:schemeClr w14:val="tx1"/>
            </w14:solidFill>
          </w14:textFill>
        </w:rPr>
      </w:pPr>
      <w:r>
        <w:rPr>
          <w:rFonts w:hint="eastAsia" w:ascii="Times New Roman" w:hAnsi="Times New Roman" w:eastAsia="方正仿宋_GBK"/>
          <w:caps w:val="0"/>
          <w:color w:val="000000" w:themeColor="text1"/>
          <w:sz w:val="32"/>
          <w:szCs w:val="32"/>
          <w14:textFill>
            <w14:solidFill>
              <w14:schemeClr w14:val="tx1"/>
            </w14:solidFill>
          </w14:textFill>
        </w:rPr>
        <w:t>（六）履行宪法、法律法规和规章及学校规定的其他义务。</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第五十六条　</w:t>
      </w:r>
      <w:r>
        <w:rPr>
          <w:rFonts w:hint="eastAsia" w:ascii="Times New Roman" w:hAnsi="Times New Roman" w:eastAsia="方正仿宋_GBK"/>
          <w:caps w:val="0"/>
          <w:color w:val="000000" w:themeColor="text1"/>
          <w:sz w:val="32"/>
          <w:szCs w:val="32"/>
          <w14:textFill>
            <w14:solidFill>
              <w14:schemeClr w14:val="tx1"/>
            </w14:solidFill>
          </w14:textFill>
        </w:rPr>
        <w:t>学校积极为教师开展教学、科研、社会服务、进修锻炼等提供必要的条件保障。</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第五十七条　</w:t>
      </w:r>
      <w:r>
        <w:rPr>
          <w:rFonts w:hint="eastAsia" w:ascii="Times New Roman" w:hAnsi="Times New Roman" w:eastAsia="方正仿宋_GBK"/>
          <w:caps w:val="0"/>
          <w:color w:val="000000" w:themeColor="text1"/>
          <w:sz w:val="32"/>
          <w:szCs w:val="32"/>
          <w14:textFill>
            <w14:solidFill>
              <w14:schemeClr w14:val="tx1"/>
            </w14:solidFill>
          </w14:textFill>
        </w:rPr>
        <w:t>学校完善内部分配制度，逐步提高与学校发展水平相适应的教职工福利待遇。</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第五十八条　</w:t>
      </w:r>
      <w:r>
        <w:rPr>
          <w:rFonts w:hint="eastAsia" w:ascii="Times New Roman" w:hAnsi="Times New Roman" w:eastAsia="方正仿宋_GBK"/>
          <w:caps w:val="0"/>
          <w:color w:val="000000" w:themeColor="text1"/>
          <w:sz w:val="32"/>
          <w:szCs w:val="32"/>
          <w14:textFill>
            <w14:solidFill>
              <w14:schemeClr w14:val="tx1"/>
            </w14:solidFill>
          </w14:textFill>
        </w:rPr>
        <w:t>学校完善人才招聘、人事管理制度，提高师资队伍水平；对教职工定期进行考核，考核结果作为对各类人员任用、晋升和奖惩的依据。</w:t>
      </w:r>
    </w:p>
    <w:p>
      <w:pPr>
        <w:pStyle w:val="8"/>
        <w:keepNext w:val="0"/>
        <w:keepLines w:val="0"/>
        <w:pageBreakBefore w:val="0"/>
        <w:widowControl w:val="0"/>
        <w:shd w:val="clear" w:color="auto" w:fill="FFFFFF"/>
        <w:kinsoku/>
        <w:topLinePunct w:val="0"/>
        <w:bidi w:val="0"/>
        <w:snapToGrid w:val="0"/>
        <w:spacing w:beforeAutospacing="0" w:afterAutospacing="0" w:line="600" w:lineRule="exact"/>
        <w:ind w:firstLine="640" w:firstLineChars="200"/>
        <w:jc w:val="both"/>
        <w:rPr>
          <w:rFonts w:ascii="Times New Roman" w:hAnsi="Times New Roman" w:eastAsia="方正仿宋_GBK" w:cs="方正仿宋_GBK"/>
          <w:caps w:val="0"/>
          <w:color w:val="000000" w:themeColor="text1"/>
          <w:sz w:val="32"/>
          <w:szCs w:val="32"/>
          <w:shd w:val="clear" w:color="auto" w:fill="FFFFFF"/>
          <w14:textFill>
            <w14:solidFill>
              <w14:schemeClr w14:val="tx1"/>
            </w14:solidFill>
          </w14:textFill>
        </w:rPr>
      </w:pPr>
      <w:r>
        <w:rPr>
          <w:rFonts w:hint="eastAsia" w:ascii="Times New Roman" w:hAnsi="Times New Roman" w:eastAsia="黑体" w:cs="方正仿宋_GBK"/>
          <w:bCs/>
          <w:caps w:val="0"/>
          <w:color w:val="000000" w:themeColor="text1"/>
          <w:sz w:val="32"/>
          <w:szCs w:val="32"/>
          <w:shd w:val="clear" w:color="auto" w:fill="FFFFFF"/>
          <w14:textFill>
            <w14:solidFill>
              <w14:schemeClr w14:val="tx1"/>
            </w14:solidFill>
          </w14:textFill>
        </w:rPr>
        <w:t>第五十九条　</w:t>
      </w:r>
      <w:r>
        <w:rPr>
          <w:rFonts w:hint="eastAsia" w:ascii="Times New Roman" w:hAnsi="Times New Roman" w:eastAsia="方正仿宋_GBK"/>
          <w:caps w:val="0"/>
          <w:color w:val="000000" w:themeColor="text1"/>
          <w:kern w:val="2"/>
          <w:sz w:val="32"/>
          <w:szCs w:val="32"/>
          <w14:textFill>
            <w14:solidFill>
              <w14:schemeClr w14:val="tx1"/>
            </w14:solidFill>
          </w14:textFill>
        </w:rPr>
        <w:t>学校健全教职工权益保护机制，为教职工行使权利和履行义务提供必要的条件和保障。学校实行教职工岗位职责考核制度，考核结果作为其聘任、晋升、解聘的重要依据，对成绩突出和为学校争得荣誉的教职工个人和集体予以表彰奖励，对违法违纪违规者依法依纪依规给予处理或者处分。</w:t>
      </w:r>
    </w:p>
    <w:p>
      <w:pPr>
        <w:pStyle w:val="12"/>
        <w:keepNext w:val="0"/>
        <w:keepLines w:val="0"/>
        <w:pageBreakBefore w:val="0"/>
        <w:widowControl w:val="0"/>
        <w:kinsoku/>
        <w:topLinePunct w:val="0"/>
        <w:bidi w:val="0"/>
        <w:snapToGrid w:val="0"/>
        <w:spacing w:beforeLines="100" w:afterLines="100" w:line="600" w:lineRule="exact"/>
        <w:ind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bookmarkStart w:id="12" w:name="_Toc29589"/>
    </w:p>
    <w:p>
      <w:pPr>
        <w:pStyle w:val="12"/>
        <w:keepNext w:val="0"/>
        <w:keepLines w:val="0"/>
        <w:pageBreakBefore w:val="0"/>
        <w:widowControl w:val="0"/>
        <w:numPr>
          <w:ilvl w:val="0"/>
          <w:numId w:val="1"/>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楷体_GBK" w:cs="楷体_GB2312"/>
          <w:b/>
          <w:bCs/>
          <w:caps w:val="0"/>
          <w:color w:val="000000" w:themeColor="text1"/>
          <w:sz w:val="36"/>
          <w:szCs w:val="32"/>
          <w14:textFill>
            <w14:solidFill>
              <w14:schemeClr w14:val="tx1"/>
            </w14:solidFill>
          </w14:textFill>
        </w:rPr>
        <w:t>资产、经费和后勤</w:t>
      </w:r>
      <w:bookmarkEnd w:id="12"/>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第六十条　</w:t>
      </w:r>
      <w:r>
        <w:rPr>
          <w:rFonts w:hint="eastAsia" w:ascii="Times New Roman" w:hAnsi="Times New Roman" w:eastAsia="方正仿宋_GBK"/>
          <w:caps w:val="0"/>
          <w:color w:val="000000" w:themeColor="text1"/>
          <w:sz w:val="32"/>
          <w:szCs w:val="32"/>
          <w14:textFill>
            <w14:solidFill>
              <w14:schemeClr w14:val="tx1"/>
            </w14:solidFill>
          </w14:textFill>
        </w:rPr>
        <w:t>学校全部资产属于国有，学校可以依法进行管理和使用，任何组织和个人都不得转让，侵犯和损害学校资产。</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第六十一条　</w:t>
      </w:r>
      <w:r>
        <w:rPr>
          <w:rFonts w:hint="eastAsia" w:ascii="Times New Roman" w:hAnsi="Times New Roman" w:eastAsia="方正仿宋_GBK"/>
          <w:caps w:val="0"/>
          <w:color w:val="000000" w:themeColor="text1"/>
          <w:sz w:val="32"/>
          <w:szCs w:val="32"/>
          <w14:textFill>
            <w14:solidFill>
              <w14:schemeClr w14:val="tx1"/>
            </w14:solidFill>
          </w14:textFill>
        </w:rPr>
        <w:t>学校实行“统一领导、集中管理”的财务管理体制。学校建立健全资产管理制度，合理配置资产，提高资产使用效率，确保资产保值增值。</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第六十二条　</w:t>
      </w:r>
      <w:r>
        <w:rPr>
          <w:rFonts w:hint="eastAsia" w:ascii="Times New Roman" w:hAnsi="Times New Roman" w:eastAsia="方正仿宋_GBK"/>
          <w:caps w:val="0"/>
          <w:color w:val="000000" w:themeColor="text1"/>
          <w:sz w:val="32"/>
          <w:szCs w:val="32"/>
          <w14:textFill>
            <w14:solidFill>
              <w14:schemeClr w14:val="tx1"/>
            </w14:solidFill>
          </w14:textFill>
        </w:rPr>
        <w:t>学校经费主要来源于昆明市人民政府每年给予的财政拨款,、,</w:t>
      </w:r>
      <w:r>
        <w:rPr>
          <w:rFonts w:ascii="Times New Roman" w:hAnsi="Times New Roman" w:eastAsia="方正仿宋_GBK"/>
          <w:caps w:val="0"/>
          <w:color w:val="000000" w:themeColor="text1"/>
          <w:sz w:val="32"/>
          <w:szCs w:val="32"/>
          <w14:textFill>
            <w14:solidFill>
              <w14:schemeClr w14:val="tx1"/>
            </w14:solidFill>
          </w14:textFill>
        </w:rPr>
        <w:t>,,</w:t>
      </w:r>
      <w:r>
        <w:rPr>
          <w:rFonts w:hint="eastAsia" w:ascii="Times New Roman" w:hAnsi="Times New Roman" w:eastAsia="方正仿宋_GBK"/>
          <w:caps w:val="0"/>
          <w:color w:val="000000" w:themeColor="text1"/>
          <w:sz w:val="32"/>
          <w:szCs w:val="32"/>
          <w14:textFill>
            <w14:solidFill>
              <w14:schemeClr w14:val="tx1"/>
            </w14:solidFill>
          </w14:textFill>
        </w:rPr>
        <w:t>按国家规定收取的学费收益及其他收入。以国家财政拨款为主、其他多种渠道筹措经费为辅。</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第六十三条　</w:t>
      </w:r>
      <w:r>
        <w:rPr>
          <w:rFonts w:hint="eastAsia" w:ascii="Times New Roman" w:hAnsi="Times New Roman" w:eastAsia="方正仿宋_GBK"/>
          <w:caps w:val="0"/>
          <w:color w:val="000000" w:themeColor="text1"/>
          <w:sz w:val="32"/>
          <w:szCs w:val="32"/>
          <w14:textFill>
            <w14:solidFill>
              <w14:schemeClr w14:val="tx1"/>
            </w14:solidFill>
          </w14:textFill>
        </w:rPr>
        <w:t>学校依法建立财务和会计制度，依照《中华人民共和国会计法》和国家统一的相应会计制度进行会计核算，编制财务会计报告。保证会计资料合法、真实、准确、完整。</w:t>
      </w:r>
    </w:p>
    <w:p>
      <w:pPr>
        <w:keepNext w:val="0"/>
        <w:keepLines w:val="0"/>
        <w:pageBreakBefore w:val="0"/>
        <w:widowControl w:val="0"/>
        <w:numPr>
          <w:ilvl w:val="255"/>
          <w:numId w:val="0"/>
        </w:numPr>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第六十四条　</w:t>
      </w:r>
      <w:r>
        <w:rPr>
          <w:rFonts w:hint="eastAsia" w:ascii="Times New Roman" w:hAnsi="Times New Roman" w:eastAsia="方正仿宋_GBK"/>
          <w:caps w:val="0"/>
          <w:color w:val="000000" w:themeColor="text1"/>
          <w:sz w:val="32"/>
          <w:szCs w:val="32"/>
          <w14:textFill>
            <w14:solidFill>
              <w14:schemeClr w14:val="tx1"/>
            </w14:solidFill>
          </w14:textFill>
        </w:rPr>
        <w:t>学校配备具有本科以上学历文凭、具有从业资格的会计人员进行会计核算，实行会计监督。会计人员调动工作或离职时，必须与接管人员办清交接手续。</w:t>
      </w:r>
    </w:p>
    <w:p>
      <w:pPr>
        <w:keepNext w:val="0"/>
        <w:keepLines w:val="0"/>
        <w:pageBreakBefore w:val="0"/>
        <w:widowControl w:val="0"/>
        <w:numPr>
          <w:ilvl w:val="255"/>
          <w:numId w:val="0"/>
        </w:numPr>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第六十五条　</w:t>
      </w:r>
      <w:r>
        <w:rPr>
          <w:rFonts w:hint="eastAsia" w:ascii="Times New Roman" w:hAnsi="Times New Roman" w:eastAsia="方正仿宋_GBK"/>
          <w:caps w:val="0"/>
          <w:color w:val="000000" w:themeColor="text1"/>
          <w:sz w:val="32"/>
          <w:szCs w:val="32"/>
          <w14:textFill>
            <w14:solidFill>
              <w14:schemeClr w14:val="tx1"/>
            </w14:solidFill>
          </w14:textFill>
        </w:rPr>
        <w:t>学校建立健全经济责任制度和审计监察制度，完善监督机制，保证资金运行安全。</w:t>
      </w:r>
    </w:p>
    <w:p>
      <w:pPr>
        <w:keepNext w:val="0"/>
        <w:keepLines w:val="0"/>
        <w:pageBreakBefore w:val="0"/>
        <w:widowControl w:val="0"/>
        <w:kinsoku/>
        <w:topLinePunct w:val="0"/>
        <w:bidi w:val="0"/>
        <w:adjustRightInd w:val="0"/>
        <w:snapToGrid w:val="0"/>
        <w:spacing w:line="600" w:lineRule="exact"/>
        <w:ind w:firstLine="640" w:firstLineChars="20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第六十六条　</w:t>
      </w:r>
      <w:r>
        <w:rPr>
          <w:rFonts w:hint="eastAsia" w:ascii="Times New Roman" w:hAnsi="Times New Roman" w:eastAsia="方正仿宋_GBK"/>
          <w:caps w:val="0"/>
          <w:color w:val="000000" w:themeColor="text1"/>
          <w:sz w:val="32"/>
          <w:szCs w:val="32"/>
          <w14:textFill>
            <w14:solidFill>
              <w14:schemeClr w14:val="tx1"/>
            </w14:solidFill>
          </w14:textFill>
        </w:rPr>
        <w:t>学校不断完善后勤管理和服务体系，建立后勤保障制度，设立相应的服务管理机构，为学生和教职工的学习、工作和生活以及学校办学提供后勤保障。</w:t>
      </w:r>
      <w:bookmarkStart w:id="13" w:name="_Toc350"/>
    </w:p>
    <w:p>
      <w:pPr>
        <w:pStyle w:val="12"/>
        <w:keepNext w:val="0"/>
        <w:keepLines w:val="0"/>
        <w:pageBreakBefore w:val="0"/>
        <w:widowControl w:val="0"/>
        <w:numPr>
          <w:ilvl w:val="0"/>
          <w:numId w:val="1"/>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楷体_GBK" w:cs="楷体_GB2312"/>
          <w:b/>
          <w:bCs/>
          <w:caps w:val="0"/>
          <w:color w:val="000000" w:themeColor="text1"/>
          <w:sz w:val="36"/>
          <w:szCs w:val="32"/>
          <w14:textFill>
            <w14:solidFill>
              <w14:schemeClr w14:val="tx1"/>
            </w14:solidFill>
          </w14:textFill>
        </w:rPr>
        <w:t>校训、标识和校庆日</w:t>
      </w:r>
      <w:bookmarkEnd w:id="13"/>
    </w:p>
    <w:p>
      <w:pPr>
        <w:keepNext w:val="0"/>
        <w:keepLines w:val="0"/>
        <w:pageBreakBefore w:val="0"/>
        <w:widowControl w:val="0"/>
        <w:shd w:val="clear" w:color="auto" w:fill="FFFFFF"/>
        <w:kinsoku/>
        <w:topLinePunct w:val="0"/>
        <w:bidi w:val="0"/>
        <w:adjustRightInd w:val="0"/>
        <w:snapToGrid w:val="0"/>
        <w:spacing w:line="600" w:lineRule="exact"/>
        <w:ind w:firstLine="640" w:firstLineChars="200"/>
        <w:outlineLvl w:val="1"/>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第六十七条　</w:t>
      </w:r>
      <w:r>
        <w:rPr>
          <w:rFonts w:hint="eastAsia" w:ascii="Times New Roman" w:hAnsi="Times New Roman" w:eastAsia="方正仿宋_GBK"/>
          <w:caps w:val="0"/>
          <w:color w:val="000000" w:themeColor="text1"/>
          <w:sz w:val="32"/>
          <w:szCs w:val="32"/>
          <w14:textFill>
            <w14:solidFill>
              <w14:schemeClr w14:val="tx1"/>
            </w14:solidFill>
          </w14:textFill>
        </w:rPr>
        <w:t>学校校训是“幼有所育　坚毅笃行”。</w:t>
      </w:r>
    </w:p>
    <w:p>
      <w:pPr>
        <w:keepNext w:val="0"/>
        <w:keepLines w:val="0"/>
        <w:pageBreakBefore w:val="0"/>
        <w:widowControl w:val="0"/>
        <w:shd w:val="clear" w:color="auto" w:fill="FFFFFF"/>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第六十八条　</w:t>
      </w:r>
      <w:r>
        <w:rPr>
          <w:rFonts w:hint="eastAsia" w:ascii="Times New Roman" w:hAnsi="Times New Roman" w:eastAsia="方正仿宋_GBK"/>
          <w:caps w:val="0"/>
          <w:color w:val="000000" w:themeColor="text1"/>
          <w:sz w:val="32"/>
          <w:szCs w:val="32"/>
          <w14:textFill>
            <w14:solidFill>
              <w14:schemeClr w14:val="tx1"/>
            </w14:solidFill>
          </w14:textFill>
        </w:rPr>
        <w:t>学校校徽整体图形为圆形，色彩为白底蓝色，以“双手、幼苗、学生、教师、飞翔”等元素构成，运用流畅线条和点状图案链接与变化，呈现出学校朝气蓬勃的生命力和学无止境的奋发精神。图形下方的双手，代表着智慧，表达了对知识的敬畏、对能力的尊重；图形上方两个动态的人形代表着教师与学生之间相互依托相互支持，象征师生教学相长、精神传承标志的整体形象即似盛开的花朵，又似展翅高飞的蝴蝶，传递出学校搭建关爱、和谐师生关系的期望和培养出优质学前教育师资力量的理念。</w:t>
      </w:r>
    </w:p>
    <w:p>
      <w:pPr>
        <w:pStyle w:val="3"/>
        <w:keepNext w:val="0"/>
        <w:keepLines w:val="0"/>
        <w:pageBreakBefore w:val="0"/>
        <w:widowControl w:val="0"/>
        <w:kinsoku/>
        <w:topLinePunct w:val="0"/>
        <w:bidi w:val="0"/>
        <w:snapToGrid w:val="0"/>
        <w:spacing w:line="600" w:lineRule="exact"/>
        <w:ind w:left="0" w:leftChars="0" w:firstLine="640" w:firstLineChars="200"/>
        <w:outlineLvl w:val="1"/>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第六十九条　</w:t>
      </w:r>
      <w:r>
        <w:rPr>
          <w:rFonts w:hint="eastAsia" w:ascii="Times New Roman" w:hAnsi="Times New Roman" w:eastAsia="方正仿宋_GBK"/>
          <w:caps w:val="0"/>
          <w:color w:val="000000" w:themeColor="text1"/>
          <w:sz w:val="32"/>
          <w:szCs w:val="32"/>
          <w14:textFill>
            <w14:solidFill>
              <w14:schemeClr w14:val="tx1"/>
            </w14:solidFill>
          </w14:textFill>
        </w:rPr>
        <w:t>学校的校庆日为每年的5月10日。</w:t>
      </w:r>
      <w:bookmarkStart w:id="14" w:name="_Toc12887"/>
    </w:p>
    <w:p>
      <w:pPr>
        <w:pStyle w:val="12"/>
        <w:keepNext w:val="0"/>
        <w:keepLines w:val="0"/>
        <w:pageBreakBefore w:val="0"/>
        <w:widowControl w:val="0"/>
        <w:numPr>
          <w:ilvl w:val="0"/>
          <w:numId w:val="1"/>
        </w:numPr>
        <w:kinsoku/>
        <w:topLinePunct w:val="0"/>
        <w:bidi w:val="0"/>
        <w:snapToGrid w:val="0"/>
        <w:spacing w:beforeLines="100" w:afterLines="100" w:line="600" w:lineRule="exact"/>
        <w:ind w:left="0" w:leftChars="0" w:firstLine="0" w:firstLineChars="0"/>
        <w:jc w:val="center"/>
        <w:outlineLvl w:val="0"/>
        <w:rPr>
          <w:rFonts w:hint="eastAsia" w:ascii="Times New Roman" w:hAnsi="Times New Roman" w:eastAsia="方正楷体_GBK" w:cs="楷体_GB2312"/>
          <w:b/>
          <w:bCs/>
          <w:caps w:val="0"/>
          <w:color w:val="000000" w:themeColor="text1"/>
          <w:sz w:val="36"/>
          <w:szCs w:val="32"/>
          <w14:textFill>
            <w14:solidFill>
              <w14:schemeClr w14:val="tx1"/>
            </w14:solidFill>
          </w14:textFill>
        </w:rPr>
      </w:pPr>
      <w:r>
        <w:rPr>
          <w:rFonts w:hint="eastAsia" w:ascii="Times New Roman" w:hAnsi="Times New Roman" w:eastAsia="方正楷体_GBK" w:cs="楷体_GB2312"/>
          <w:b/>
          <w:bCs/>
          <w:caps w:val="0"/>
          <w:color w:val="000000" w:themeColor="text1"/>
          <w:sz w:val="36"/>
          <w:szCs w:val="32"/>
          <w14:textFill>
            <w14:solidFill>
              <w14:schemeClr w14:val="tx1"/>
            </w14:solidFill>
          </w14:textFill>
        </w:rPr>
        <w:t>附</w:t>
      </w:r>
      <w:r>
        <w:rPr>
          <w:rFonts w:hint="eastAsia" w:ascii="Times New Roman" w:hAnsi="Times New Roman" w:eastAsia="方正楷体_GBK" w:cs="楷体_GB2312"/>
          <w:b/>
          <w:bCs/>
          <w:caps w:val="0"/>
          <w:color w:val="000000" w:themeColor="text1"/>
          <w:sz w:val="36"/>
          <w:szCs w:val="32"/>
          <w:lang w:val="en-US" w:eastAsia="zh-CN"/>
          <w14:textFill>
            <w14:solidFill>
              <w14:schemeClr w14:val="tx1"/>
            </w14:solidFill>
          </w14:textFill>
        </w:rPr>
        <w:t xml:space="preserve">  </w:t>
      </w:r>
      <w:r>
        <w:rPr>
          <w:rFonts w:hint="eastAsia" w:ascii="Times New Roman" w:hAnsi="Times New Roman" w:eastAsia="方正楷体_GBK" w:cs="楷体_GB2312"/>
          <w:b/>
          <w:bCs/>
          <w:caps w:val="0"/>
          <w:color w:val="000000" w:themeColor="text1"/>
          <w:sz w:val="36"/>
          <w:szCs w:val="32"/>
          <w14:textFill>
            <w14:solidFill>
              <w14:schemeClr w14:val="tx1"/>
            </w14:solidFill>
          </w14:textFill>
        </w:rPr>
        <w:t>则</w:t>
      </w:r>
      <w:bookmarkEnd w:id="14"/>
      <w:bookmarkStart w:id="15" w:name="_GoBack"/>
      <w:bookmarkEnd w:id="15"/>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第七十条　</w:t>
      </w:r>
      <w:r>
        <w:rPr>
          <w:rFonts w:hint="eastAsia" w:ascii="Times New Roman" w:hAnsi="Times New Roman" w:eastAsia="方正仿宋_GBK"/>
          <w:caps w:val="0"/>
          <w:color w:val="000000" w:themeColor="text1"/>
          <w:sz w:val="32"/>
          <w:szCs w:val="32"/>
          <w14:textFill>
            <w14:solidFill>
              <w14:schemeClr w14:val="tx1"/>
            </w14:solidFill>
          </w14:textFill>
        </w:rPr>
        <w:t>本章程是学校依法办学、自主管理和履行公共职能的基本准则，学校其他规章制度与本章程规定不一</w:t>
      </w:r>
      <w:r>
        <w:rPr>
          <w:rFonts w:hint="eastAsia" w:ascii="Times New Roman" w:hAnsi="Times New Roman" w:cs="宋体"/>
          <w:caps w:val="0"/>
          <w:color w:val="000000" w:themeColor="text1"/>
          <w:sz w:val="32"/>
          <w:szCs w:val="32"/>
          <w14:textFill>
            <w14:solidFill>
              <w14:schemeClr w14:val="tx1"/>
            </w14:solidFill>
          </w14:textFill>
        </w:rPr>
        <w:t>致</w:t>
      </w:r>
      <w:r>
        <w:rPr>
          <w:rFonts w:hint="eastAsia" w:ascii="Times New Roman" w:hAnsi="Times New Roman" w:eastAsia="方正仿宋_GBK"/>
          <w:caps w:val="0"/>
          <w:color w:val="000000" w:themeColor="text1"/>
          <w:sz w:val="32"/>
          <w:szCs w:val="32"/>
          <w14:textFill>
            <w14:solidFill>
              <w14:schemeClr w14:val="tx1"/>
            </w14:solidFill>
          </w14:textFill>
        </w:rPr>
        <w:t>的，以本章程为准。</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第七十一条　</w:t>
      </w:r>
      <w:r>
        <w:rPr>
          <w:rFonts w:hint="eastAsia" w:ascii="Times New Roman" w:hAnsi="Times New Roman" w:eastAsia="方正仿宋_GBK"/>
          <w:caps w:val="0"/>
          <w:color w:val="000000" w:themeColor="text1"/>
          <w:sz w:val="32"/>
          <w:szCs w:val="32"/>
          <w14:textFill>
            <w14:solidFill>
              <w14:schemeClr w14:val="tx1"/>
            </w14:solidFill>
          </w14:textFill>
        </w:rPr>
        <w:t>本章程如与国家和政府有关政策变化不符之处，由学校及时讨论修订。</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黑体"/>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第七十二条　</w:t>
      </w:r>
      <w:r>
        <w:rPr>
          <w:rFonts w:hint="eastAsia" w:ascii="Times New Roman" w:hAnsi="Times New Roman" w:eastAsia="方正仿宋_GBK"/>
          <w:caps w:val="0"/>
          <w:color w:val="000000" w:themeColor="text1"/>
          <w:sz w:val="32"/>
          <w:szCs w:val="32"/>
          <w14:textFill>
            <w14:solidFill>
              <w14:schemeClr w14:val="tx1"/>
            </w14:solidFill>
          </w14:textFill>
        </w:rPr>
        <w:t>本章程的修订由学校党委会提出，校长办公会拟定修改草案，经学校职工代表大会讨论，广泛征求师生员工意见后，学校职工代表大会应到会代表半数以上审议通过，由学校党委会</w:t>
      </w:r>
      <w:r>
        <w:rPr>
          <w:rFonts w:hint="eastAsia" w:ascii="Times New Roman" w:hAnsi="Times New Roman" w:eastAsia="方正仿宋_GBK" w:cs="微软雅黑"/>
          <w:caps w:val="0"/>
          <w:color w:val="000000" w:themeColor="text1"/>
          <w:sz w:val="32"/>
          <w:szCs w:val="32"/>
          <w14:textFill>
            <w14:solidFill>
              <w14:schemeClr w14:val="tx1"/>
            </w14:solidFill>
          </w14:textFill>
        </w:rPr>
        <w:t>审定后，</w:t>
      </w:r>
      <w:r>
        <w:rPr>
          <w:rFonts w:hint="eastAsia" w:ascii="Times New Roman" w:hAnsi="Times New Roman" w:eastAsia="方正仿宋_GBK"/>
          <w:caps w:val="0"/>
          <w:color w:val="000000" w:themeColor="text1"/>
          <w:sz w:val="32"/>
          <w:szCs w:val="32"/>
          <w14:textFill>
            <w14:solidFill>
              <w14:schemeClr w14:val="tx1"/>
            </w14:solidFill>
          </w14:textFill>
        </w:rPr>
        <w:t>报上级主管部门核准发</w:t>
      </w:r>
      <w:r>
        <w:rPr>
          <w:rFonts w:hint="eastAsia" w:ascii="Times New Roman" w:hAnsi="Times New Roman" w:eastAsia="方正仿宋_GBK" w:cs="微软雅黑"/>
          <w:caps w:val="0"/>
          <w:color w:val="000000" w:themeColor="text1"/>
          <w:sz w:val="32"/>
          <w:szCs w:val="32"/>
          <w14:textFill>
            <w14:solidFill>
              <w14:schemeClr w14:val="tx1"/>
            </w14:solidFill>
          </w14:textFill>
        </w:rPr>
        <w:t>布</w:t>
      </w:r>
      <w:r>
        <w:rPr>
          <w:rFonts w:hint="eastAsia" w:ascii="Times New Roman" w:hAnsi="Times New Roman" w:eastAsia="方正仿宋_GBK"/>
          <w:caps w:val="0"/>
          <w:color w:val="000000" w:themeColor="text1"/>
          <w:sz w:val="32"/>
          <w:szCs w:val="32"/>
          <w14:textFill>
            <w14:solidFill>
              <w14:schemeClr w14:val="tx1"/>
            </w14:solidFill>
          </w14:textFill>
        </w:rPr>
        <w:t>。</w:t>
      </w:r>
    </w:p>
    <w:p>
      <w:pPr>
        <w:keepNext w:val="0"/>
        <w:keepLines w:val="0"/>
        <w:pageBreakBefore w:val="0"/>
        <w:widowControl w:val="0"/>
        <w:kinsoku/>
        <w:topLinePunct w:val="0"/>
        <w:bidi w:val="0"/>
        <w:adjustRightInd w:val="0"/>
        <w:snapToGrid w:val="0"/>
        <w:spacing w:line="600" w:lineRule="exact"/>
        <w:ind w:firstLine="640" w:firstLineChars="200"/>
        <w:rPr>
          <w:rFonts w:ascii="Times New Roman" w:hAnsi="Times New Roman" w:eastAsia="方正仿宋_GBK"/>
          <w:caps w:val="0"/>
          <w:color w:val="000000" w:themeColor="text1"/>
          <w:sz w:val="32"/>
          <w:szCs w:val="32"/>
          <w14:textFill>
            <w14:solidFill>
              <w14:schemeClr w14:val="tx1"/>
            </w14:solidFill>
          </w14:textFill>
        </w:rPr>
      </w:pPr>
      <w:r>
        <w:rPr>
          <w:rFonts w:hint="eastAsia" w:ascii="Times New Roman" w:hAnsi="Times New Roman" w:eastAsia="黑体"/>
          <w:caps w:val="0"/>
          <w:color w:val="000000" w:themeColor="text1"/>
          <w:sz w:val="32"/>
          <w:szCs w:val="32"/>
          <w14:textFill>
            <w14:solidFill>
              <w14:schemeClr w14:val="tx1"/>
            </w14:solidFill>
          </w14:textFill>
        </w:rPr>
        <w:t>第七十三条　</w:t>
      </w:r>
      <w:r>
        <w:rPr>
          <w:rFonts w:hint="eastAsia" w:ascii="Times New Roman" w:hAnsi="Times New Roman" w:eastAsia="方正仿宋_GBK"/>
          <w:caps w:val="0"/>
          <w:color w:val="000000" w:themeColor="text1"/>
          <w:sz w:val="32"/>
          <w:szCs w:val="32"/>
          <w14:textFill>
            <w14:solidFill>
              <w14:schemeClr w14:val="tx1"/>
            </w14:solidFill>
          </w14:textFill>
        </w:rPr>
        <w:t>本章程解释权归昆明幼儿师范高等专科学校。</w:t>
      </w:r>
    </w:p>
    <w:p>
      <w:pPr>
        <w:keepNext w:val="0"/>
        <w:keepLines w:val="0"/>
        <w:pageBreakBefore w:val="0"/>
        <w:widowControl w:val="0"/>
        <w:kinsoku/>
        <w:topLinePunct w:val="0"/>
        <w:bidi w:val="0"/>
        <w:adjustRightInd w:val="0"/>
        <w:snapToGrid w:val="0"/>
        <w:spacing w:line="600" w:lineRule="exact"/>
        <w:ind w:firstLine="640" w:firstLineChars="200"/>
      </w:pPr>
      <w:r>
        <w:rPr>
          <w:rFonts w:hint="eastAsia" w:ascii="Times New Roman" w:hAnsi="Times New Roman" w:eastAsia="黑体"/>
          <w:caps w:val="0"/>
          <w:color w:val="000000" w:themeColor="text1"/>
          <w:sz w:val="32"/>
          <w:szCs w:val="32"/>
          <w14:textFill>
            <w14:solidFill>
              <w14:schemeClr w14:val="tx1"/>
            </w14:solidFill>
          </w14:textFill>
        </w:rPr>
        <w:t>第七十四条　</w:t>
      </w:r>
      <w:r>
        <w:rPr>
          <w:rFonts w:hint="eastAsia" w:ascii="Times New Roman" w:hAnsi="Times New Roman" w:eastAsia="方正仿宋_GBK"/>
          <w:caps w:val="0"/>
          <w:color w:val="000000" w:themeColor="text1"/>
          <w:sz w:val="32"/>
          <w:szCs w:val="32"/>
          <w14:textFill>
            <w14:solidFill>
              <w14:schemeClr w14:val="tx1"/>
            </w14:solidFill>
          </w14:textFill>
        </w:rPr>
        <w:t>本章程经核准，自发布之日起施行。</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A5423B"/>
    <w:multiLevelType w:val="singleLevel"/>
    <w:tmpl w:val="D1A5423B"/>
    <w:lvl w:ilvl="0" w:tentative="0">
      <w:start w:val="1"/>
      <w:numFmt w:val="chineseCounting"/>
      <w:suff w:val="nothing"/>
      <w:lvlText w:val="第%1节　"/>
      <w:lvlJc w:val="left"/>
      <w:rPr>
        <w:rFonts w:hint="eastAsia"/>
      </w:rPr>
    </w:lvl>
  </w:abstractNum>
  <w:abstractNum w:abstractNumId="1">
    <w:nsid w:val="14B32068"/>
    <w:multiLevelType w:val="singleLevel"/>
    <w:tmpl w:val="14B32068"/>
    <w:lvl w:ilvl="0" w:tentative="0">
      <w:start w:val="1"/>
      <w:numFmt w:val="chineseCounting"/>
      <w:suff w:val="nothing"/>
      <w:lvlText w:val="第%1章　"/>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YjY3NTU3NGZlZDgyYTJiNjdlNmRkZjVlZDRmYzQifQ=="/>
  </w:docVars>
  <w:rsids>
    <w:rsidRoot w:val="00000000"/>
    <w:rsid w:val="390B4834"/>
    <w:rsid w:val="44992D58"/>
    <w:rsid w:val="5C877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line="600" w:lineRule="exact"/>
      <w:jc w:val="center"/>
      <w:outlineLvl w:val="0"/>
    </w:pPr>
    <w:rPr>
      <w:rFonts w:ascii="Times New Roman" w:hAnsi="Times New Roman" w:eastAsia="方正小标宋简体" w:cs="Times New Roman"/>
      <w:bCs/>
      <w:kern w:val="44"/>
      <w:sz w:val="44"/>
      <w:szCs w:val="44"/>
      <w:lang w:val="en-US" w:eastAsia="zh-CN" w:bidi="ar-SA"/>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table of authorities"/>
    <w:next w:val="1"/>
    <w:semiHidden/>
    <w:unhideWhenUsed/>
    <w:qFormat/>
    <w:uiPriority w:val="0"/>
    <w:pPr>
      <w:widowControl w:val="0"/>
      <w:ind w:left="420" w:leftChars="200"/>
      <w:jc w:val="both"/>
    </w:pPr>
    <w:rPr>
      <w:rFonts w:ascii="Times New Roman" w:hAnsi="Times New Roman" w:eastAsia="宋体" w:cs="Times New Roman"/>
      <w:kern w:val="2"/>
      <w:sz w:val="21"/>
      <w:szCs w:val="22"/>
      <w:lang w:val="en-US" w:eastAsia="zh-CN" w:bidi="ar-SA"/>
    </w:rPr>
  </w:style>
  <w:style w:type="paragraph" w:styleId="4">
    <w:name w:val="Normal Indent"/>
    <w:next w:val="1"/>
    <w:semiHidden/>
    <w:unhideWhenUse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5">
    <w:name w:val="Body Text Indent"/>
    <w:next w:val="4"/>
    <w:semiHidden/>
    <w:unhideWhenUsed/>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semiHidden/>
    <w:unhideWhenUsed/>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9">
    <w:name w:val="Body Text First Indent 2"/>
    <w:next w:val="1"/>
    <w:semiHidden/>
    <w:unhideWhenUsed/>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customStyle="1" w:styleId="12">
    <w:name w:val="列出段落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11037</Words>
  <Characters>11105</Characters>
  <Lines>0</Lines>
  <Paragraphs>0</Paragraphs>
  <TotalTime>15</TotalTime>
  <ScaleCrop>false</ScaleCrop>
  <LinksUpToDate>false</LinksUpToDate>
  <CharactersWithSpaces>11189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2023-04-25T13:59:00Z</dcterms:created>
  <dc:creator>hp</dc:creator>
  <cp:lastModifiedBy>Empty</cp:lastModifiedBy>
  <dcterms:modified xsi:type="dcterms:W3CDTF">2023-04-25T14:52:54Z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AB568114FFC74F4683EF8655313D7C87_12</vt:lpwstr>
  </property>
</Properties>
</file>