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val="0"/>
        <w:kinsoku/>
        <w:wordWrap/>
        <w:overflowPunct/>
        <w:topLinePunct w:val="0"/>
        <w:autoSpaceDE/>
        <w:autoSpaceDN/>
        <w:bidi w:val="0"/>
        <w:adjustRightInd/>
        <w:snapToGrid/>
        <w:spacing w:before="0" w:beforeLines="0" w:beforeAutospacing="0" w:afterLines="0" w:line="600" w:lineRule="exact"/>
        <w:jc w:val="center"/>
        <w:textAlignment w:val="auto"/>
        <w:rPr>
          <w:rFonts w:hint="default" w:eastAsia="方正大标宋简体" w:asciiTheme="minorAscii" w:hAnsiTheme="minorAscii" w:cstheme="minorBidi"/>
          <w:b w:val="0"/>
          <w:bCs/>
          <w:color w:val="000000" w:themeColor="text1"/>
          <w:kern w:val="44"/>
          <w:sz w:val="44"/>
          <w:szCs w:val="44"/>
          <w:lang w:val="en-US" w:eastAsia="zh-CN" w:bidi="ar-SA"/>
          <w14:textFill>
            <w14:solidFill>
              <w14:schemeClr w14:val="tx1"/>
            </w14:solidFill>
          </w14:textFill>
        </w:rPr>
      </w:pPr>
      <w:bookmarkStart w:id="0" w:name="_Toc29899"/>
      <w:bookmarkStart w:id="1" w:name="_Toc25091"/>
      <w:bookmarkStart w:id="2" w:name="_Toc10982"/>
      <w:bookmarkStart w:id="3" w:name="_Toc16218"/>
      <w:bookmarkStart w:id="4" w:name="_Toc32119"/>
      <w:bookmarkStart w:id="5" w:name="_Toc19982"/>
      <w:bookmarkStart w:id="6" w:name="_Toc29864"/>
      <w:bookmarkStart w:id="7" w:name="_Toc3201"/>
      <w:bookmarkStart w:id="8" w:name="_Toc2716"/>
      <w:bookmarkStart w:id="9" w:name="_Toc4915"/>
      <w:bookmarkStart w:id="10" w:name="_Toc25462"/>
      <w:bookmarkStart w:id="11" w:name="_Toc29656"/>
      <w:bookmarkStart w:id="12" w:name="_Toc12832"/>
      <w:bookmarkStart w:id="13" w:name="_Toc6187"/>
      <w:bookmarkStart w:id="14" w:name="_Toc4485"/>
      <w:bookmarkStart w:id="15" w:name="_Toc8724"/>
      <w:bookmarkStart w:id="16" w:name="_Toc2881"/>
    </w:p>
    <w:p>
      <w:pPr>
        <w:pStyle w:val="5"/>
        <w:keepNext w:val="0"/>
        <w:keepLines w:val="0"/>
        <w:pageBreakBefore w:val="0"/>
        <w:widowControl w:val="0"/>
        <w:kinsoku/>
        <w:wordWrap/>
        <w:overflowPunct/>
        <w:topLinePunct w:val="0"/>
        <w:autoSpaceDE/>
        <w:autoSpaceDN/>
        <w:bidi w:val="0"/>
        <w:adjustRightInd/>
        <w:snapToGrid/>
        <w:spacing w:before="0" w:beforeLines="0" w:beforeAutospacing="0" w:afterLines="0" w:line="600" w:lineRule="exact"/>
        <w:jc w:val="center"/>
        <w:textAlignment w:val="auto"/>
        <w:rPr>
          <w:rFonts w:hint="default" w:asciiTheme="minorAscii" w:hAnsiTheme="minorAscii"/>
          <w:color w:val="000000" w:themeColor="text1"/>
          <w:lang w:val="en-US" w:eastAsia="zh-CN"/>
          <w14:textFill>
            <w14:solidFill>
              <w14:schemeClr w14:val="tx1"/>
            </w14:solidFill>
          </w14:textFill>
        </w:rPr>
      </w:pPr>
      <w:r>
        <w:rPr>
          <w:rFonts w:hint="default" w:eastAsia="方正大标宋简体" w:asciiTheme="minorAscii" w:hAnsiTheme="minorAscii" w:cstheme="minorBidi"/>
          <w:b w:val="0"/>
          <w:bCs/>
          <w:color w:val="000000" w:themeColor="text1"/>
          <w:kern w:val="44"/>
          <w:sz w:val="44"/>
          <w:szCs w:val="44"/>
          <w:lang w:val="en-US" w:eastAsia="zh-CN" w:bidi="ar-SA"/>
          <w14:textFill>
            <w14:solidFill>
              <w14:schemeClr w14:val="tx1"/>
            </w14:solidFill>
          </w14:textFill>
        </w:rPr>
        <w:t>云南体育运动职业技术学院</w:t>
      </w:r>
      <w:r>
        <w:rPr>
          <w:rFonts w:hint="eastAsia" w:cstheme="minorBidi"/>
          <w:b w:val="0"/>
          <w:bCs/>
          <w:color w:val="000000" w:themeColor="text1"/>
          <w:kern w:val="44"/>
          <w:sz w:val="44"/>
          <w:szCs w:val="44"/>
          <w:lang w:val="en-US" w:eastAsia="zh-CN" w:bidi="ar-SA"/>
          <w14:textFill>
            <w14:solidFill>
              <w14:schemeClr w14:val="tx1"/>
            </w14:solidFill>
          </w14:textFill>
        </w:rPr>
        <w:t>章程</w:t>
      </w:r>
      <w:bookmarkStart w:id="34" w:name="_GoBack"/>
      <w:bookmarkEnd w:id="34"/>
      <w:r>
        <w:rPr>
          <w:rFonts w:hint="default" w:eastAsia="方正大标宋简体" w:asciiTheme="minorAscii" w:hAnsiTheme="minorAscii" w:cstheme="minorBidi"/>
          <w:b w:val="0"/>
          <w:bCs/>
          <w:color w:val="000000" w:themeColor="text1"/>
          <w:kern w:val="44"/>
          <w:sz w:val="44"/>
          <w:szCs w:val="44"/>
          <w:lang w:val="en-US" w:eastAsia="zh-CN" w:bidi="ar-SA"/>
          <w14:textFill>
            <w14:solidFill>
              <w14:schemeClr w14:val="tx1"/>
            </w14:solidFill>
          </w14:textFill>
        </w:rPr>
        <w:t>修正案</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pPr>
        <w:spacing w:beforeLines="0" w:afterLines="0" w:line="600" w:lineRule="exact"/>
        <w:ind w:firstLine="880" w:firstLineChars="200"/>
        <w:rPr>
          <w:rFonts w:hint="default" w:eastAsia="方正大标宋简体" w:asciiTheme="minorAscii" w:hAnsiTheme="minorAscii" w:cstheme="minorBidi"/>
          <w:bCs/>
          <w:color w:val="000000" w:themeColor="text1"/>
          <w:kern w:val="44"/>
          <w:sz w:val="44"/>
          <w:szCs w:val="44"/>
          <w14:textFill>
            <w14:solidFill>
              <w14:schemeClr w14:val="tx1"/>
            </w14:solidFill>
          </w14:textFill>
        </w:rPr>
      </w:pP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一、</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将序言改为：“云南体育运动职业技术学院前身为创建于1964年的云南省青少年体育学校，1978年组建为云南省体育运动学校。1994年，云南省体育运动学校与成立于1983年的成人高校云南体育进修学院合署办学。2004年5月26日，经云南省人民政府批准，在云南省体育运动学校基础上组建为云南体育运动职业技术学院（简称学校）。</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“学校秉持‘修身砺志 崇实尚行’校训，发扬‘团结、坚韧、求实、创新’校风，教学、竞赛、科研、社会服务相结合，培养体育类为主的高素质技术技能型人才；培养高水平的竞技体育后备人才；办好省级专业运动队，建成云南省高质量体育专门人才培养中心。努力把学校建设成体育职业教育特色鲜明，竞技体育亮点突出的体育高职院校。”</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二、</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将第一条改为：“为保障学校依法自主办学，建立和完善现代大学制度，规范办学行为，依据《中华人民共和国教育法》《中华人民共和国高等教育法》《中华人民共和国职业教育法》《中华人民共和国体育法》《中国共产党普通高等学校基层组织工作条例》等相关法律法规，结合学校实际，制定本章程。”</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三、将第二条改为：“学校名称：云南体育运动职业技术学院，简称：云南体职院。英文名称：Yunnan Vocational College of Sports ，英文缩写：YNVCS。</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“学校网址：http://www.ynsvu.cn。</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“学校校址：云南省昆明市西山区海埂体院路３号。”</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四、新增一条，作为第四条：“学校按照依法办学、自主管理、民主监督、社会参与的原则，探索和完善‘党委领导、校长负责、专家治学、民主管理’的现代大学制度。”</w:t>
      </w:r>
    </w:p>
    <w:p>
      <w:pPr>
        <w:pStyle w:val="7"/>
        <w:keepNext w:val="0"/>
        <w:keepLines w:val="0"/>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default" w:ascii="Times New Roman" w:hAnsi="Times New Roman"/>
          <w:color w:val="000000" w:themeColor="text1"/>
          <w:lang w:val="en-US" w:eastAsia="zh-CN"/>
          <w14:textFill>
            <w14:solidFill>
              <w14:schemeClr w14:val="tx1"/>
            </w14:solidFill>
          </w14:textFill>
        </w:rPr>
      </w:pPr>
      <w:bookmarkStart w:id="17" w:name="_Toc26973"/>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五、新增一条，作为第五条：“学校坚持和加强党的全面领导，高举中国特色社会主义伟大旗帜，以马克思列宁主义、毛泽东思想、邓小平理论、‘三个代表’重要思想、科学发展观、习近平新时代中国特色社会主义思想为指导，增强‘四个意识’、坚定‘四个自信’、做到‘两个维护’，全面贯彻党的基本理论、基本路线、基本方略，全面贯彻党的教育方针，坚持教育为人民服务、为中国共产党治国理政服务、为巩固和发展中国特色社会主义制度服务、为改革开放和社会主义现代化建设服务，坚守为党育人、为国育才，培养德智体美劳全面发展的社会主义建设者和接班人。”</w:t>
      </w:r>
      <w:bookmarkEnd w:id="17"/>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六、将第四条改为第六条，修改为：“坚持中国共产党的全面领导，坚持社会主义办学方向，贯彻国家教育方针，以立德树人为根本，以服务发展为宗旨，以促进就业为导向，开展人才培养、科学研究、社会服务、文化传承创新、国际交流合作。坚持产教融合、校企合作、工学结合、知行合一，培育工匠精神，进行职业指导，全面提高受教育者的素质。”</w:t>
      </w:r>
    </w:p>
    <w:p>
      <w:pPr>
        <w:pStyle w:val="7"/>
        <w:keepNext w:val="0"/>
        <w:keepLines w:val="0"/>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bookmarkStart w:id="18" w:name="_Toc4995"/>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七、新增一条，作为第七条：“学校坚定不移贯彻创新、协调、绿色、开放、共享的新发展理念，秉持‘立足省内、面向全国、辐射周边、注重实用、突出特色’的办学定位，为区域经济社会发展服务。”</w:t>
      </w:r>
      <w:bookmarkEnd w:id="18"/>
    </w:p>
    <w:p>
      <w:pPr>
        <w:keepNext w:val="0"/>
        <w:keepLines w:val="0"/>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八、将第七条改为第十条，修</w:t>
      </w:r>
      <w:r>
        <w:rPr>
          <w:rFonts w:hint="eastAsia" w:ascii="Times New Roman" w:hAnsi="Times New Roman" w:eastAsia="仿宋_GB2312" w:cs="Times New Roman"/>
          <w:bCs/>
          <w:color w:val="000000" w:themeColor="text1"/>
          <w:kern w:val="2"/>
          <w:sz w:val="32"/>
          <w:szCs w:val="32"/>
          <w:lang w:val="en-US" w:eastAsia="zh-CN" w:bidi="ar-SA"/>
          <w14:textFill>
            <w14:solidFill>
              <w14:schemeClr w14:val="tx1"/>
            </w14:solidFill>
          </w14:textFill>
        </w:rPr>
        <w:t>改为：“学校的主要教育形式为全日制学历教育，遵循聚焦主业、严控规模、保证质量的原则，适当开展非全日制学历继续教育和非学历继续教育。学历教育以高职专科为主，有条件的专业将逐步试行高职本科教育。”</w:t>
      </w:r>
    </w:p>
    <w:p>
      <w:pPr>
        <w:keepNext w:val="0"/>
        <w:keepLines w:val="0"/>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九、将第八条改为第十一条，修</w:t>
      </w:r>
      <w:r>
        <w:rPr>
          <w:rFonts w:hint="eastAsia" w:ascii="Times New Roman" w:hAnsi="Times New Roman" w:eastAsia="仿宋_GB2312" w:cs="Times New Roman"/>
          <w:bCs/>
          <w:color w:val="000000" w:themeColor="text1"/>
          <w:kern w:val="2"/>
          <w:sz w:val="32"/>
          <w:szCs w:val="32"/>
          <w:lang w:val="en-US" w:eastAsia="zh-CN" w:bidi="ar-SA"/>
          <w14:textFill>
            <w14:solidFill>
              <w14:schemeClr w14:val="tx1"/>
            </w14:solidFill>
          </w14:textFill>
        </w:rPr>
        <w:t>改为：“学校重视教学、竞赛、科研和社会服务协调发展，立足于服务云南体育事业和地方经济建设，突出应用性，夯实竞技性，强化服务性，提升学术性，为云南体育事业和经济社会发展提供人才支撑和智力支持。”</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十、将第十条改为第十三条，修改为：“学校由云南省人民政府举办，云南省教育厅主管。”</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十一、将第十一条改为第十四条，新增第五款：“注重产教融合，实行校企合作。通过举办或者与行业企业共同举办与职业教育相关的企业，或者通过共同举办职业教育机构或者项目、组建职业教育集团等多种形式，与行业组织、企业、事业组织等开展合作。”</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十二、将第十二条第七款改为第十五条第七款，修改为：“建立健全教育质量的评价与保障制度，接受教育行政主管部门及其委托的社会机构对学校办学质量的评价，吸纳行业、企业参与评价，并及时公开相关信息，接受社会监督。”</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十三、将第十四条改为第十七条，修改为：“学校党委全面领导学校工作，支持校长按照《中华人民共和国高等教育法》的规定积极主动、独立负责地开展工作，保证教学、科研、行政管理等各项任务的完成。</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学校党委实行民主集中制，健全集体领导和个人分工负责相结合的制度。凡属重大问题都应当按照集体领导、民主集中、个别酝酿、会议决定的原则，由党委集体讨论，作出决定；党委成员应当根据集体的决定和分工，切实履行职责。”</w:t>
      </w:r>
    </w:p>
    <w:p>
      <w:pPr>
        <w:pStyle w:val="7"/>
        <w:keepNext w:val="0"/>
        <w:keepLines w:val="0"/>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color w:val="000000" w:themeColor="text1"/>
          <w:kern w:val="2"/>
          <w:sz w:val="32"/>
          <w:szCs w:val="32"/>
          <w:lang w:val="en-US" w:eastAsia="zh-CN" w:bidi="ar-SA"/>
          <w14:textFill>
            <w14:solidFill>
              <w14:schemeClr w14:val="tx1"/>
            </w14:solidFill>
          </w14:textFill>
        </w:rPr>
      </w:pPr>
      <w:bookmarkStart w:id="19" w:name="_Toc3127"/>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十四、将第十五条改为第十八条，修改为：“学校党委由中国共产党云南体育运动职业技术学院党员大会（简称党员大会）选举产生，每届任期5年。党委对党员大会负责并报告工作。承担管党治党、办学治校主体责任，把方向、管大局、作决策、抓班子、带队伍、保落实。</w:t>
      </w:r>
      <w:r>
        <w:rPr>
          <w:rFonts w:hint="eastAsia" w:ascii="Times New Roman" w:hAnsi="Times New Roman" w:eastAsia="仿宋_GB2312" w:cs="Times New Roman"/>
          <w:bCs/>
          <w:color w:val="000000" w:themeColor="text1"/>
          <w:kern w:val="2"/>
          <w:sz w:val="32"/>
          <w:szCs w:val="32"/>
          <w:lang w:val="en-US" w:eastAsia="zh-CN" w:bidi="ar-SA"/>
          <w14:textFill>
            <w14:solidFill>
              <w14:schemeClr w14:val="tx1"/>
            </w14:solidFill>
          </w14:textFill>
        </w:rPr>
        <w:t>主要职责：</w:t>
      </w:r>
      <w:bookmarkEnd w:id="19"/>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color w:val="000000" w:themeColor="text1"/>
          <w:kern w:val="2"/>
          <w:sz w:val="32"/>
          <w:szCs w:val="32"/>
          <w:lang w:val="en-US" w:eastAsia="zh-CN" w:bidi="ar-SA"/>
          <w14:textFill>
            <w14:solidFill>
              <w14:schemeClr w14:val="tx1"/>
            </w14:solidFill>
          </w14:textFill>
        </w:rPr>
        <w:t>（一）宣传和执行党的路线方针政策，宣传和执行党中央以及上级党组织和本组织的决议，坚持社会主义办学方向，依法治校，依靠全校师生员工推动学校科学发展，培养德智体美劳全面发展的社会主义建设者和接班人；</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color w:val="000000" w:themeColor="text1"/>
          <w:kern w:val="2"/>
          <w:sz w:val="32"/>
          <w:szCs w:val="32"/>
          <w:lang w:val="en-US" w:eastAsia="zh-CN" w:bidi="ar-SA"/>
          <w14:textFill>
            <w14:solidFill>
              <w14:schemeClr w14:val="tx1"/>
            </w14:solidFill>
          </w14:textFill>
        </w:rPr>
        <w:t>（二）坚持马克思主义指导地位，组织党员认真学习马克思列宁主义、毛泽东思想、邓小平理论、‘三个代表’重要思想、科学发展观、习近平新时代中国特色社会主义思想，学习党的路线方针政策和决议，学习党的基本知识，学习业务知识和科学、历史、文化、法律等各方面知识；</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color w:val="000000" w:themeColor="text1"/>
          <w:kern w:val="2"/>
          <w:sz w:val="32"/>
          <w:szCs w:val="32"/>
          <w:lang w:val="en-US" w:eastAsia="zh-CN" w:bidi="ar-SA"/>
          <w14:textFill>
            <w14:solidFill>
              <w14:schemeClr w14:val="tx1"/>
            </w14:solidFill>
          </w14:textFill>
        </w:rPr>
        <w:t>（三）审议确定学校基本管理制度，讨论决定学校改革发展稳定以及教学、科研、行政管理中的重大事项；</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color w:val="000000" w:themeColor="text1"/>
          <w:kern w:val="2"/>
          <w:sz w:val="32"/>
          <w:szCs w:val="32"/>
          <w:lang w:val="en-US" w:eastAsia="zh-CN" w:bidi="ar-SA"/>
          <w14:textFill>
            <w14:solidFill>
              <w14:schemeClr w14:val="tx1"/>
            </w14:solidFill>
          </w14:textFill>
        </w:rPr>
        <w:t>（四）讨论决定学校内部组织机构的设置及其负责人的人选。按照干部管理权限，负责干部的教育、培训、选拔、考核和监督。加强领导班子建设、干部队伍建设和人才队伍建设；</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color w:val="000000" w:themeColor="text1"/>
          <w:kern w:val="2"/>
          <w:sz w:val="32"/>
          <w:szCs w:val="32"/>
          <w:lang w:val="en-US" w:eastAsia="zh-CN" w:bidi="ar-SA"/>
          <w14:textFill>
            <w14:solidFill>
              <w14:schemeClr w14:val="tx1"/>
            </w14:solidFill>
          </w14:textFill>
        </w:rPr>
        <w:t>（五）按照党要管党、全面从严治党要求，加强学校党组织建设。落实基层党建工作责任制，发挥学校基层党组织战斗堡垒作用和党员先锋模范作用；</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color w:val="000000" w:themeColor="text1"/>
          <w:kern w:val="2"/>
          <w:sz w:val="32"/>
          <w:szCs w:val="32"/>
          <w:lang w:val="en-US" w:eastAsia="zh-CN" w:bidi="ar-SA"/>
          <w14:textFill>
            <w14:solidFill>
              <w14:schemeClr w14:val="tx1"/>
            </w14:solidFill>
          </w14:textFill>
        </w:rPr>
        <w:t>（六）履行学校党风廉政建设主体责任，领导、支持学校纪委履行监督执纪问责职责，接受学校纪委和上级纪委监委及其派驻纪检监察机构的监督；</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color w:val="000000" w:themeColor="text1"/>
          <w:kern w:val="2"/>
          <w:sz w:val="32"/>
          <w:szCs w:val="32"/>
          <w:lang w:val="en-US" w:eastAsia="zh-CN" w:bidi="ar-SA"/>
          <w14:textFill>
            <w14:solidFill>
              <w14:schemeClr w14:val="tx1"/>
            </w14:solidFill>
          </w14:textFill>
        </w:rPr>
        <w:t>（七）领导学校思想政治工作和德育工作，落实意识形态工作责任制，维护学校安全稳定，促进和谐校园建设；</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color w:val="000000" w:themeColor="text1"/>
          <w:kern w:val="2"/>
          <w:sz w:val="32"/>
          <w:szCs w:val="32"/>
          <w:lang w:val="en-US" w:eastAsia="zh-CN" w:bidi="ar-SA"/>
          <w14:textFill>
            <w14:solidFill>
              <w14:schemeClr w14:val="tx1"/>
            </w14:solidFill>
          </w14:textFill>
        </w:rPr>
        <w:t>（八）领导学校群团组织、学术组织和教职工代表大会；</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color w:val="000000" w:themeColor="text1"/>
          <w:kern w:val="2"/>
          <w:sz w:val="32"/>
          <w:szCs w:val="32"/>
          <w:lang w:val="en-US" w:eastAsia="zh-CN" w:bidi="ar-SA"/>
          <w14:textFill>
            <w14:solidFill>
              <w14:schemeClr w14:val="tx1"/>
            </w14:solidFill>
          </w14:textFill>
        </w:rPr>
        <w:t>（九）做好统一战线工作。对学校内民主党派的基层组织实行政治领导，支持其依照各自章程开展活动。支持民主党派、无党派人士等统一战线成员参加统一战线相关活动，发挥积极作用。加强民主党派、无党派人士等队伍建设。加强民族和宗教工作，深入开展铸牢中华民族共同体意识教育，坚决防范和抵御各类非法传教、渗透活动。”</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十五、新增一条，作为第十九条：“学校党委坚持党管干部原则，突出干部选拔任用的政治标准，坚持德才兼备、以德为先。</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“学校党委坚持党管人才原则，加强对人才的政治引领和政治吸纳，进一步健全学校作为用人主体的自我约束机制。</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“学校党委加强对教师工作的领导，成立党委教师工作部，完善教师思想政治和师德师风建设工作体制机制。”</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十六、将第十六条第二款改为第二十条第二款，修改为：“党委会议题由党委书记提出，也可以由党委其他委员或学校领导班子其他成员提出建议、经党委书记综合考虑后确定。重要议题党委书记应当在会前听取校长意见，意见不一致的议题应暂缓上会。集体决定重大事项前，党委书记、校长和有关领导班子成员要个别酝酿、充分沟通。”</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十七、将第十六条第三款改为第二十条第三款，修改为：“会议必须有半数以上党委委员到会方可召开；讨论决定干部任免等重要事项，必须有三分之二以上党委委员到会。党委委员因故不能出席时，须在会前向党委书记请假。不是党委委员的行政领导班子成员可以列席党委会，议题相关部门负责人可以列席会议，涉及师生切身利益的重大议题可以邀请师生代表列席。列席人员有发言权，没有表决权。”</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十八、将第十六条第四款改为第二十条第四款，修改为：“党委会议事和决策实行民主集中制，在充分讨论的基础上，按照少数服从多数的原则形成决议或决定。如对重要问题发生较大意见分歧，一般应当暂缓作出决定。党委书记、校长应当最后表态。”</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十九、删除第十六条第五款。</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二十、将第十八条改为第二十二条，修改为：“中国共产党云南体育运动职业技术学院纪律检查委员会（简称学校纪委）是学校党内监督专责机关，履行监督执纪问责职责，由党员大会选举产生，在同级党委和上级纪委双重领导下进行工作。主要任务：</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（一）维护党章和其他党内法规，检查党的路线方针政策和决议的执行情况，协助学校党委推进全面从严治党、加强党风建设和组织协调反腐败工作；</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（二）经常对党员进行遵守纪律的教育，作出关于维护党纪的决定；</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（三）对党的组织和党员领导干部履行职责、行使权力进行监督，受理处置党员群众检举举报，开展谈话提醒、约谈函询；</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（四）检查和处理党的组织和党员违反党章和其他党内法规的比较重要或者复杂的案件，决定或者取消对这些案件中的党员的处分；进行问责或者提出责任追究的建议；</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（五）受理党员的控告和申诉，保障党员权利不受侵犯。　　　</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default"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学校纪委应当严格按照职责权限和工作程序处理违反党纪的线索和案件，把处理特别重要或者复杂案件中的问题和处理结果，向同级党委和上级纪委报告。”</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default"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二十一、将第十九条第二款改为第二十三条第二款，修改为：“拟订校内组织机构的设置方案。按照国家法律和干部选拔任用工作有关规定，推荐副校长人选。按干部任免权限任免校内组织机构的负责人。”</w:t>
      </w:r>
    </w:p>
    <w:p>
      <w:pPr>
        <w:pStyle w:val="7"/>
        <w:keepNext w:val="0"/>
        <w:keepLines w:val="0"/>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default"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bookmarkStart w:id="20" w:name="_Toc19672"/>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二十二、将二十一条第一款改为第二十五条第一款，修改为：“会议成员一般为学校行政领导班子成员，议题相关部门负责人可以列席会议，涉及师生切身利益的重大议题可以邀请师生代表列席。”</w:t>
      </w:r>
      <w:bookmarkEnd w:id="20"/>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二十三、将二十一条第二款改为第二十五条第二款，修改为：“校长办公会议议题由校长提出，也可以由学校领导班子其他成员提出、校长综合考虑后确定。重要议题校长应当在会前听取党委书记意见，意见不一致的议题应暂缓上会。集体决定重要事项前，党委书记、校长和有关领导班子成员要个别酝酿、充分沟通。”</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二十四、将第二十二条改为第二十六条，修改为：“学校围绕立德树人的根本任务，根据实际需要和精简、效能的原则设置内部机构。”。</w:t>
      </w:r>
    </w:p>
    <w:p>
      <w:pPr>
        <w:pageBreakBefore w:val="0"/>
        <w:widowControl w:val="0"/>
        <w:kinsoku/>
        <w:wordWrap/>
        <w:overflowPunct/>
        <w:topLinePunct w:val="0"/>
        <w:autoSpaceDE/>
        <w:autoSpaceDN/>
        <w:bidi w:val="0"/>
        <w:adjustRightInd/>
        <w:snapToGrid/>
        <w:spacing w:beforeLines="0" w:afterLines="0" w:line="600" w:lineRule="exact"/>
        <w:ind w:firstLine="640" w:firstLineChars="200"/>
        <w:jc w:val="left"/>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二十五、将第二十六条改为第三十条，修改为：“二级学院基层党组织负责人应当强化政治功能，履行政治责任，保证教学科研管理等各项任务完成，支持二级学院行政领导班子和负责人开展工作，健全集体领导、党政分工合作、协调运行的工作机制。</w:t>
      </w:r>
    </w:p>
    <w:p>
      <w:pPr>
        <w:pageBreakBefore w:val="0"/>
        <w:widowControl w:val="0"/>
        <w:kinsoku/>
        <w:wordWrap/>
        <w:overflowPunct/>
        <w:topLinePunct w:val="0"/>
        <w:autoSpaceDE/>
        <w:autoSpaceDN/>
        <w:bidi w:val="0"/>
        <w:adjustRightInd/>
        <w:snapToGrid/>
        <w:spacing w:beforeLines="0" w:afterLines="0" w:line="600" w:lineRule="exact"/>
        <w:ind w:firstLine="640" w:firstLineChars="200"/>
        <w:jc w:val="left"/>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二级学院基层党组织主要职责是：</w:t>
      </w:r>
    </w:p>
    <w:p>
      <w:pPr>
        <w:pageBreakBefore w:val="0"/>
        <w:widowControl w:val="0"/>
        <w:kinsoku/>
        <w:wordWrap/>
        <w:overflowPunct/>
        <w:topLinePunct w:val="0"/>
        <w:autoSpaceDE/>
        <w:autoSpaceDN/>
        <w:bidi w:val="0"/>
        <w:adjustRightInd/>
        <w:snapToGrid/>
        <w:spacing w:beforeLines="0" w:afterLines="0" w:line="600" w:lineRule="exact"/>
        <w:ind w:firstLine="640" w:firstLineChars="200"/>
        <w:jc w:val="left"/>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（一）宣传和执行党的路线方针政策以及上级党组织的决议，并为其贯彻落实发挥保证监督作用；</w:t>
      </w:r>
    </w:p>
    <w:p>
      <w:pPr>
        <w:pageBreakBefore w:val="0"/>
        <w:widowControl w:val="0"/>
        <w:kinsoku/>
        <w:wordWrap/>
        <w:overflowPunct/>
        <w:topLinePunct w:val="0"/>
        <w:autoSpaceDE/>
        <w:autoSpaceDN/>
        <w:bidi w:val="0"/>
        <w:adjustRightInd/>
        <w:snapToGrid/>
        <w:spacing w:beforeLines="0" w:afterLines="0" w:line="600" w:lineRule="exact"/>
        <w:ind w:firstLine="640" w:firstLineChars="200"/>
        <w:jc w:val="left"/>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二）通过党政联席会议，讨论和决定本单位重要事项。召开党组织会议研究决定干部任用、党员队伍建设等党的建设工作。涉及办学方向、教师队伍建设、师生员工切身利益等事项的，应当经党组织研究讨论后，再提交党政联席会议决定；</w:t>
      </w:r>
    </w:p>
    <w:p>
      <w:pPr>
        <w:pageBreakBefore w:val="0"/>
        <w:widowControl w:val="0"/>
        <w:kinsoku/>
        <w:wordWrap/>
        <w:overflowPunct/>
        <w:topLinePunct w:val="0"/>
        <w:autoSpaceDE/>
        <w:autoSpaceDN/>
        <w:bidi w:val="0"/>
        <w:adjustRightInd/>
        <w:snapToGrid/>
        <w:spacing w:beforeLines="0" w:afterLines="0" w:line="600" w:lineRule="exact"/>
        <w:ind w:firstLine="640" w:firstLineChars="200"/>
        <w:jc w:val="left"/>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（三）加强党组织自身建设，建立健全党支部书记工作例会等制度，具体指导党支部开展工作；</w:t>
      </w:r>
    </w:p>
    <w:p>
      <w:pPr>
        <w:pageBreakBefore w:val="0"/>
        <w:widowControl w:val="0"/>
        <w:kinsoku/>
        <w:wordWrap/>
        <w:overflowPunct/>
        <w:topLinePunct w:val="0"/>
        <w:autoSpaceDE/>
        <w:autoSpaceDN/>
        <w:bidi w:val="0"/>
        <w:adjustRightInd/>
        <w:snapToGrid/>
        <w:spacing w:beforeLines="0" w:afterLines="0" w:line="600" w:lineRule="exact"/>
        <w:ind w:firstLine="640" w:firstLineChars="200"/>
        <w:jc w:val="left"/>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（四）领导本单位思想政治工作，加强师德师风建设，落实意识形态工作责任制。把好教师引进、课程建设、教材选用、学术活动等重要工作的政治关；</w:t>
      </w:r>
    </w:p>
    <w:p>
      <w:pPr>
        <w:pageBreakBefore w:val="0"/>
        <w:widowControl w:val="0"/>
        <w:kinsoku/>
        <w:wordWrap/>
        <w:overflowPunct/>
        <w:topLinePunct w:val="0"/>
        <w:autoSpaceDE/>
        <w:autoSpaceDN/>
        <w:bidi w:val="0"/>
        <w:adjustRightInd/>
        <w:snapToGrid/>
        <w:spacing w:beforeLines="0" w:afterLines="0" w:line="600" w:lineRule="exact"/>
        <w:ind w:firstLine="640" w:firstLineChars="200"/>
        <w:jc w:val="left"/>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（五）做好本单位党员、干部的教育管理工作，做好人才的教育引导和联系服务工作；</w:t>
      </w:r>
    </w:p>
    <w:p>
      <w:pPr>
        <w:pageBreakBefore w:val="0"/>
        <w:widowControl w:val="0"/>
        <w:kinsoku/>
        <w:wordWrap/>
        <w:overflowPunct/>
        <w:topLinePunct w:val="0"/>
        <w:autoSpaceDE/>
        <w:autoSpaceDN/>
        <w:bidi w:val="0"/>
        <w:adjustRightInd/>
        <w:snapToGrid/>
        <w:spacing w:beforeLines="0" w:afterLines="0" w:line="600" w:lineRule="exact"/>
        <w:ind w:firstLine="640" w:firstLineChars="200"/>
        <w:jc w:val="left"/>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（六）领导本单位群团组织、学术组织和教职工代表大会。做好统一战线工作。”</w:t>
      </w:r>
    </w:p>
    <w:p>
      <w:pPr>
        <w:pStyle w:val="7"/>
        <w:keepNext w:val="0"/>
        <w:keepLines w:val="0"/>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bookmarkStart w:id="21" w:name="_Toc6701"/>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二十六、将第二十七条改为第三十一条，修改为“二级学院院长是二级学院行政工作的主要负责人，全面主持二级学院行政工作，具体职责如下”。</w:t>
      </w:r>
      <w:bookmarkEnd w:id="21"/>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二十七、将第二十九条改为第三十三条，修改为：“学校设置学术委员会。学术委员会按学校、二级学院两级设置。</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 xml:space="preserve">学校学术委员会是学校最高学术机构，依法对学校学术事务进行统筹、决策、审议、评定和咨询。   </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一）对下列事项进行审议或决定：专业及教师队伍建设规划，以及科学研究、对外学术交流合作等重大学术规划；自主设置或者申请设置专业；学术机构设置方案，跨专业协同创新机制的建设方案；教学科研成果、人才培养质量的评价标准及考核办法；学历教育的培养标准、教学计划方案、招生的标准与办法；学校教师职务聘任的学术标准与办法；学术评价、争议处理规则，学术道德规范；学术委员会专门委员会组织规程，学术分委员会章程；学校认为需要提交审议的其他学术事务；</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二）对下列事项进行评定：学校教学、科学研究成果和奖励，对外推荐教学、科学研究成果奖；高层次人才引进岗位人选、名誉（客座）教授聘任人选，推荐国内外重要学术组织的任职人选、人才选拔培养计划人选；自主设立各类学术、科研基金、科研项目以及教学、科研奖项等；需要评价学术水平的其他事项；</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三）对下列事项提出咨询意见：制订与学术事务相关的全局性、重大发展规划和发展战略；学校预算决算中教学、科研经费的安排和分配及使用；教学、科研重大项目的申报及资金的分配使用；开展中外合作办学、赴境外办学，对外开展重大项目合作；学校认为需要听取学术委员会意见的其他事项；</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（四）其他需要学术委员会决策、审议、评定和咨询的事项。</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学校学术委员会依照国家有关规定及其章程组建、运行并履行职责。学术委员会委员由学校不同专业的教授、副教授和其他具有副高级以上专业技术职务的人员组成，并有一定比例的青年教师。与学校专业设置相匹配，学术委员会人数为不低于15人的单数。人选由民主推荐、公开公正的遴选等方式产生，由民主选举等程序确定。学术委员会设主任委员1名，副主任委员2名，秘书长1名。学术委员会主任委员、副主任委员由校长提名，全体委员选举产生。</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二级学院可根据工作需要，设立二级学院学术委员会。二级学院学术委员会是二级学院学术事务的决策机构和其他重要事项的咨询机构。二级学院学术委员会依据其章程履行学术评价、学术决策、学术论证、学风建设，教学指导与评价，专业技术职务评聘初步审查或推荐，学院重大事项决策咨询等职责。二级学院学术委员会的组成人员，依照其章程规定的办法产生。二级学院学术委员会在学校学术委员会指导下开展工作。”</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二十八、将第三十条改为第三十四条，修改为：“学校设置教学指导委员会，依照其章程履行职责。教学指导委员会负责学校专业规划、建设与调整，专业预算等重大事项的审议；课程与教材建设、教学质量保障和实验教学等方面的研究与咨询、指导与服务、评估与审议。教学指导委员会委员由相关校领导、教学科研单位和相关职能部门负责人及学校教学单位和有关职能部门具有较深学术造诣和丰富教学经验的教师代表组成。”</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二十九、将第三十条改为第三十五条，修改为：“学校设置专业技术职务评审委员会，依照其章程履行职责。专业技术职务评审委员会负责教师和专业技术人员职务等有关学术事项的评审。专业技术职务评审委员会委员由学校相关校领导、相关职能部门负责人以及相关专业教授、副教授代表等组成。”</w:t>
      </w:r>
    </w:p>
    <w:p>
      <w:pPr>
        <w:pStyle w:val="7"/>
        <w:keepNext w:val="0"/>
        <w:keepLines w:val="0"/>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bookmarkStart w:id="22" w:name="_Toc5684"/>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三十、删除第三十条第三款。</w:t>
      </w:r>
      <w:bookmarkEnd w:id="22"/>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三十一、删除第三十七条。</w:t>
      </w:r>
    </w:p>
    <w:p>
      <w:pPr>
        <w:pStyle w:val="7"/>
        <w:keepNext w:val="0"/>
        <w:keepLines w:val="0"/>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bookmarkStart w:id="23" w:name="_Toc253"/>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三十二、将第三十八条改为第四十一条，修改为：“中国共产主义青年团云南体育运动职业技术学院委员会（以下简称学校团委）是学校先进青年的群团组织。在学校党委和上级团组织的领导下，发挥思想政治引导、校园文化活动、指导青年组织、维护青年权益、促进青年综合素质提高等作用。”</w:t>
      </w:r>
      <w:bookmarkEnd w:id="23"/>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 xml:space="preserve">三十三、新增一条，作为第四十二条：“学校学生代表大会是学生在学校党委领导、学校团委指导下行使民主权利和参与学校民主管理的重要形式，是拓宽学校和学生联系的重要渠道。主要职权是： </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 xml:space="preserve">（一）制定或修订学生会组织章程，监督章程的实施； </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（二）听取、审议上一届学生会组织的工作报告；</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 xml:space="preserve">（三）选举产生新一届学生会组织主席和主席团成员； </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 xml:space="preserve">（四）选举产生新一届学生代表大会常设机构； </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 xml:space="preserve">（五）选举产生出席上一级学生会组织代表大会的代表； </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 xml:space="preserve">（六）征求广大同学对学校工作的意见和建议，合理有序表达和维护同学正当权益，及时反馈提案处理落实的整体情况，参与学校治理； </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（七）讨论和决定应由学生代表大会决定的其他重大事项。学校和二级学院分级建立学生会作为学生代表大会的常设机构，行使基本职权。”</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三十四、将第四十条改为第四十四条，修改为：“云南体育运动职业技术学院学生社团是落实立德树人根本任务、推进素质教育的重要载体，是学校学生根据成长成才需要，结合自身兴趣特长，在学校党委的领导和学校团委的指导下开展活动的群众性学生团体。</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在学校党委领导下，由党委学生工作部门牵头组织各相关部门负责人及学生社团业务相关领域专家成立学生社团建设管理评议委员会，负责对学生社团注册登记及年审进行评议审核。评议委员会负责人由学校党委分管学生工作的同志担任。学校团委加强对全校学生社团的具体指导，成立学生社团管理部门，学生社团管理部门接受学校党委和上级组织的领导，配备专职工作人员，做好学生社团建设管理评议委员会日常工作和社团建设管理具体事务等。鼓励学生社团依照法律法规、校纪校规、社团章程广泛开展社团活动。”</w:t>
      </w:r>
    </w:p>
    <w:p>
      <w:pPr>
        <w:keepNext w:val="0"/>
        <w:keepLines w:val="0"/>
        <w:pageBreakBefore w:val="0"/>
        <w:kinsoku/>
        <w:wordWrap/>
        <w:overflowPunct/>
        <w:topLinePunct w:val="0"/>
        <w:autoSpaceDE/>
        <w:autoSpaceDN/>
        <w:bidi w:val="0"/>
        <w:adjustRightInd/>
        <w:snapToGrid/>
        <w:spacing w:beforeLines="0" w:afterLines="0" w:line="600" w:lineRule="exact"/>
        <w:ind w:firstLine="640" w:firstLineChars="200"/>
        <w:jc w:val="both"/>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三十五、将第四十一条改为第四十五条，修改为：“学校内民主党派、无党派人士等，依据法律法规和各自章程规定开展活动，参与学校民主管理与监督。”</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三十六、将第四十二条改为第四十六条，修改为：“学校支持工会、妇联等群团组织按照各自章程开展活动，充分保障其参与学校管理与事务的合法权益。”</w:t>
      </w:r>
    </w:p>
    <w:p>
      <w:pPr>
        <w:pStyle w:val="7"/>
        <w:keepNext w:val="0"/>
        <w:keepLines w:val="0"/>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bookmarkStart w:id="24" w:name="_Toc17209"/>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三十七、将第四十三条改为第四十七条，修改为：“学校教职员工由教师、其他专业技术人员、管理人员和工勤人员等组成。教职工招聘面向社会公开进行，公平竞争、择优录用、以德为先，按需兼顾学科、性别比例，优化教职工队伍结构。”</w:t>
      </w:r>
      <w:bookmarkEnd w:id="24"/>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三十八、将第四十四条改为第四十八条，修改为：“教师由系统地掌握本学科的基础理论，具备相应职务的教育教学能力和科学研究能力，愿意承担相应职务的课程和规定课时的教学任务并取得高等学校教师资格的人担任。”</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三十九、将第四十五条改为第四十九条，修改为：“学校对教师、管理人员和工勤人员及其他专业技术人员的思想政治表现、职业道德、业务水平和工作实绩进行考核，考核结果作为聘任或者解聘、晋升、奖励或者处分的依据。”</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四十、删除第四十五条。</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 xml:space="preserve">四十一、将第四十六条改为第五十条，修改为：“学校教职工享有下列权利： </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（一）自主开展教育教学活动并获得相应设施设备支持和资源保障；</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（二）从事科学研究、学术交流，参加专业的学术团体，在学术活动中充分发表意见；</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（三）指导学生的学习和发展，评定学生的品行和学业成绩，对学生进行表扬、奖励、批评以及教育惩戒；</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（四）按时获取工资报酬，享受国家规定的福利待遇以及寒暑假期的带薪休假；</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（五）对学校教育教学、管理工作享有知情权、参与权、表达权和监督权，通过教职工代表大会或者其他合法方式参与学校的民主管理；</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（六）开展课程和教学资源研发、科研成果转化，并获得相应权益；</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（七）参加进修或者其他方式的专门培训、继续教育；</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（八）法律、法规、学校规章规定或者聘任合同约定的其他权利。”</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 xml:space="preserve">四十二、将第四十七条改为第五十一条，修改为：“学校教职工应履行下列义务： </w:t>
      </w:r>
    </w:p>
    <w:p>
      <w:pPr>
        <w:pageBreakBefore w:val="0"/>
        <w:numPr>
          <w:ilvl w:val="0"/>
          <w:numId w:val="0"/>
        </w:numPr>
        <w:kinsoku/>
        <w:wordWrap/>
        <w:overflowPunct/>
        <w:topLinePunct w:val="0"/>
        <w:autoSpaceDE/>
        <w:autoSpaceDN/>
        <w:bidi w:val="0"/>
        <w:adjustRightInd/>
        <w:snapToGrid/>
        <w:spacing w:beforeLines="0" w:afterLines="0" w:line="600" w:lineRule="exact"/>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“（一）</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 xml:space="preserve">遵守法律法规和职业道德、社会公德，不断提高思想政治素质和个人修养，践行社会主义核心价值观； </w:t>
      </w:r>
    </w:p>
    <w:p>
      <w:pPr>
        <w:pageBreakBefore w:val="0"/>
        <w:numPr>
          <w:ilvl w:val="0"/>
          <w:numId w:val="0"/>
        </w:numPr>
        <w:kinsoku/>
        <w:wordWrap/>
        <w:overflowPunct/>
        <w:topLinePunct w:val="0"/>
        <w:autoSpaceDE/>
        <w:autoSpaceDN/>
        <w:bidi w:val="0"/>
        <w:adjustRightInd/>
        <w:snapToGrid/>
        <w:spacing w:beforeLines="0" w:afterLines="0" w:line="600" w:lineRule="exact"/>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（二）贯彻党和国家教育方针，践行立德树人根本任务，遵守职业行为准则，执行课程标准履行岗位职责，潜心教书育人，完成教育教学工作任务；</w:t>
      </w:r>
    </w:p>
    <w:p>
      <w:pPr>
        <w:pageBreakBefore w:val="0"/>
        <w:numPr>
          <w:ilvl w:val="0"/>
          <w:numId w:val="0"/>
        </w:numPr>
        <w:kinsoku/>
        <w:wordWrap/>
        <w:overflowPunct/>
        <w:topLinePunct w:val="0"/>
        <w:autoSpaceDE/>
        <w:autoSpaceDN/>
        <w:bidi w:val="0"/>
        <w:adjustRightInd/>
        <w:snapToGrid/>
        <w:spacing w:beforeLines="0" w:afterLines="0" w:line="600" w:lineRule="exact"/>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三）继承和弘扬中华优秀传统文化、革命文化和社会主义先进文化，对学生进行爱国主义、中华民族共同体意识和国家安全教育，思想品德和法治教育以及科学文化、环境保护、卫生健康等方面的教育，组织、带领学生开展有益的社会活动；</w:t>
      </w:r>
    </w:p>
    <w:p>
      <w:pPr>
        <w:pageBreakBefore w:val="0"/>
        <w:numPr>
          <w:ilvl w:val="0"/>
          <w:numId w:val="0"/>
        </w:numPr>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（四）关心、爱护全体学生，尊重学生基本权利和人格尊严，促进学生德智体美劳全面发展；</w:t>
      </w:r>
    </w:p>
    <w:p>
      <w:pPr>
        <w:pStyle w:val="7"/>
        <w:keepNext w:val="0"/>
        <w:keepLines w:val="0"/>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bookmarkStart w:id="25" w:name="_Toc22323"/>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（五）批评和抵制有害于学生健康成长的现象；</w:t>
      </w:r>
      <w:bookmarkEnd w:id="25"/>
    </w:p>
    <w:p>
      <w:pPr>
        <w:pStyle w:val="7"/>
        <w:keepNext w:val="0"/>
        <w:keepLines w:val="0"/>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bookmarkStart w:id="26" w:name="_Toc9193"/>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（六）依法依规履行公共教育服务职责，公正评价、平等对待、科学管理学生；</w:t>
      </w:r>
      <w:bookmarkEnd w:id="26"/>
    </w:p>
    <w:p>
      <w:pPr>
        <w:pStyle w:val="7"/>
        <w:keepNext w:val="0"/>
        <w:keepLines w:val="0"/>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bookmarkStart w:id="27" w:name="_Toc6599"/>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（七）适应时代要求和技术变革，更新教育观念，创新教育教学方法，不断提高教书育人能力，成为终身学习的倡导者、践行者；</w:t>
      </w:r>
      <w:bookmarkEnd w:id="27"/>
    </w:p>
    <w:p>
      <w:pPr>
        <w:pStyle w:val="7"/>
        <w:keepNext w:val="0"/>
        <w:keepLines w:val="0"/>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bookmarkStart w:id="28" w:name="_Toc600"/>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（八）法律、法规、学校规章规定或者聘任合同约定的其他义务。”</w:t>
      </w:r>
      <w:bookmarkEnd w:id="28"/>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四十三、将第四十八条改为第五十二条，修改为：“学校按照国家和云南省统一规定的事业单位工作人员岗位绩效工资制度，完善内部收入分配机制，全面落实包括基本工资、绩效工资和津贴补贴在内的各项政策，根据发展水平和实际条件，努力改善教职工工作和生活条件。”</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四十四、将第四十九条改为第五十三条，修改为：“学校对在办学活动中成绩与贡献突出的教职工给予表彰奖励；教师有违反法定义务和教师职业道德、行为准则等行为的，学校视情节，按照法律法规、国家有关规定或者合同约定分别给予调整岗位、暂停教学工作、降低职务等级、限制评奖评优、解除聘用合同等处理或者依据事业单位人员管理相关规定给予处分。”</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四十五、将第五章标题“学生”改为“学生和学员”。</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jc w:val="both"/>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四十六、将第五十三条改为第五十七条，修改为：“学生在读期间享有下列权利：</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jc w:val="both"/>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（一）参加学校教育教学计划安排的各项活动，使用学校提供的教育教学资源；</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jc w:val="both"/>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参加社会实践、志愿服务、勤工助学、文娱体育及科技文化创新等活动，获得就业创业指导和服务；</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jc w:val="both"/>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（三）申请奖学金、助学金及助学贷款；</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jc w:val="both"/>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（四）在思想品德、学业成绩等方面获得科学、公正评价，完成学校规定学业后获得相应的学历证书；</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jc w:val="both"/>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（五）在校内组织、参加学生团体，以适当方式参与学校管理，对学校与学生权益相关事务享有知情权、参与权、表达权和监督权；</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jc w:val="both"/>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（六）对学校给予的处理或者处分有异议，向学校、教育行政部门提出申诉，对学校、教职员工侵犯其人身权、财产权等合法权益的行为，提出申诉或者依法提起诉讼；</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jc w:val="both"/>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（七）法律、法规及学校章程规定的其他权利。”</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jc w:val="both"/>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四十七、将第五十四条改为第五十八条，修改为：“学生应履行下列义务：</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jc w:val="both"/>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（一）遵守法律法规；</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jc w:val="both"/>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（二）遵守学校章程和规章制度；</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jc w:val="both"/>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（三）恪守学术道德，完成规定学业；</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jc w:val="both"/>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（四）按规定缴纳学费及有关费用，履行获得奖学金、助学金及助学贷款的相应义务；</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jc w:val="both"/>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（五）遵守学生行为规范，尊敬师长，养成良好的思想品德和行为习惯；</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jc w:val="both"/>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（六）法律、法规及学校章程规定的其他义务。”</w:t>
      </w:r>
    </w:p>
    <w:p>
      <w:pPr>
        <w:pStyle w:val="7"/>
        <w:keepNext w:val="0"/>
        <w:keepLines w:val="0"/>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bookmarkStart w:id="29" w:name="_Toc3990"/>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四十八、将第五十六条改为第六十条，“学校对在德、智、体、美等方面全面发展”修改为：“学校对在德、智、体、美、劳等方面全面发展”。</w:t>
      </w:r>
      <w:bookmarkEnd w:id="29"/>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四十九、将第五十八条改为第六十二条，修改为：“学校对学习和生活中遇到特殊困难的学生，提供必要的帮助。建立专门机构，为学生提供心理健康教育及咨询、就业指导与推荐等服务。”</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五十、将第六十四条改为第六十八条，修改为：“学校坚持面向社会、开门办学，依据自身特色和优势，建立健全学校与各级政府、行业、企业的沟通交流机制，拓展双方在人才培养、校企合作、成果转化、决策咨询和创新创业人才培养等方面的合作与交流，为国民经济发展和社会繁荣提供服务。”</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default"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五十一、将第六十六条改为第七十条，修改为：“学校积极发展与国家部门、地方政府战略性合作；积极与其他高等院校、行业组织、企事业单位、科研院所等的合作，通过缔结协议、设立联合机构、建立实践教学基地等方式和渠道，开展合作研究、技术开发、技能培养等办学活动。”</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jc w:val="both"/>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五十二、将第六十八条改为第七十二条，修改为：“学校成立校友会，保障其依照法律、法规和自身章程开展工作，以多种方式联系和服务校友，凝聚校友资源和社会各界力量，为学校、校友和社会的发展提供支持。校友包括以下人士：</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jc w:val="both"/>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（一）曾在学校历史沿革中的各级各类学校及其附属单位学习并颁发过相应证书的学生、运动员和工作过的教职工；</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jc w:val="both"/>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（二）学校办学过程中与其他兄弟院校合作培养的各类学生；</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jc w:val="both"/>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（三）学校聘请的名誉（客座）教授、兼职教授及其他兼职人员；</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jc w:val="both"/>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（四）学校授予校友会会员资格的其他个人。</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jc w:val="both"/>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校友会密切联系校友，关心校友发展。听取校友的意见和建议，鼓励校友参与学校建设、促进学校发展。”</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jc w:val="both"/>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五十三、新增一条，作为第七十五条：“学校与自然人、法人和其他组织之间依法订立和履行合同。未经校长授权，任何单位和个人不得以学校名义订立合同。”</w:t>
      </w:r>
    </w:p>
    <w:p>
      <w:pPr>
        <w:pStyle w:val="7"/>
        <w:keepNext w:val="0"/>
        <w:keepLines w:val="0"/>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bookmarkStart w:id="30" w:name="_Toc25276"/>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五十四、将第七十一条改为第七十六条，修改为：“学校经费来源主要包括财政补助收入、事业收入、上级补助收入、附属单位上缴收入、经营收入、其他收入。”</w:t>
      </w:r>
      <w:bookmarkEnd w:id="30"/>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五十五、将第七十二条改为第七十七条，修改为：“学校积极拓展办学经费渠道，建立以举办者投入为主，受教育者合理分担，教育基金会接受社会捐赠等多渠道筹措经费的机制。”</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五十六、将第七十三条改为第七十八条，修改为：“学校的财务活动在单位负责人的领导下，由财务部门统一管理。建立科学化精细化预算管理机制，预算编制遵循‘量入为出、收支平衡’的原则。收入预算编制积极稳妥，支出预算编制统筹兼顾、保证重点、勤俭节约。严格预算执行，完整、准确编制单位决算报告和财务报告。”</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五十七、将第七十四条改为第七十九条，修改为：“学校严格按照国家财经法规管理财务工作，依法建立健全财务管理制度、经济责任制和内部审计制度，不断完善内部控制制度，规范学校及校内各部门（单位）的经济行为，严格国有资产管理，提高资产使用效益，防控各类经济风险，保障资金运行安全。</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学校严格按照国家财务管理规定，对校内各部门（单位）实行经济责任制管理，执行财务审批制度。”</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五十八、将第七十五条改为第八十一条，修改为：“学校的资产包括流动资产、固定资产、在建工程、无形资产、对外投资、其他资产等。学校建立和完善资产采购、配置、日常管理、出租出借、对外投资和资产处置等管理制度，建立统一领导、归口管理、分级负责、责任到人的国有资产管理体系。”</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五十九、将第七十六条改为第八十二条，修改为：“学校严格控制对外投资。在保证学校正常运转和事业发展的前提下，按照国家有关规定可以对外投资的，应当履行有关审批程序。学校具有独立法人资格的附属单位，依照法律和学校规定实行相对独立运营与管理。学校对投资入股的单位，依法履行监管职责，保障学校合法权益。”</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六十、新增一条，作为第八十五条：“学校标识由学校校徽、校旗、校歌等组成。学校拥有标识专有权。”</w:t>
      </w:r>
    </w:p>
    <w:p>
      <w:pPr>
        <w:pStyle w:val="7"/>
        <w:keepNext w:val="0"/>
        <w:keepLines w:val="0"/>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bookmarkStart w:id="31" w:name="_Toc18844"/>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六十一、将第七十九条改为第八十六条，修改为：“学校徽章为题有校名的红色、蓝色证章。红色徽章由教职工佩戴，蓝色徽章由学生佩戴。”</w:t>
      </w:r>
      <w:bookmarkEnd w:id="31"/>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六十二、将第八十条改为第八十七条，修改为：“校旗为天蓝色长方形旗帜，旗面长宽比例为3∶2，中央印有学校校名，左上角配以学校徽志。”</w:t>
      </w:r>
    </w:p>
    <w:p>
      <w:pPr>
        <w:pStyle w:val="7"/>
        <w:keepNext w:val="0"/>
        <w:keepLines w:val="0"/>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bookmarkStart w:id="32" w:name="_Toc16696"/>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六十三、新增一条，作为第八十八条：“校歌由学校按程序制作并发布。”</w:t>
      </w:r>
      <w:bookmarkEnd w:id="32"/>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六十四、将第八十二条改为第九十条，修改为：“本章程的制定与修改，须经学校教职工代表大会讨论、校长办公会审议、校党委会审定，由学校法定代表人签发，报省级教育行政部门核准后发布。</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学校发生分立、合并、终止或名称、发展目标、管理体制变化等重大事项的，可以按照程序对章程进行修订。</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 xml:space="preserve">具有下列情形之一时，可修订本章程： </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 xml:space="preserve">（一）章程依据的法律、法规、规章和政策发生变化； </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 xml:space="preserve">（二）学校举办与管理体制发生变化； </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 xml:space="preserve">（三）学校办学理念、办学定位发生变化； </w:t>
      </w:r>
    </w:p>
    <w:p>
      <w:pPr>
        <w:pageBreakBefore w:val="0"/>
        <w:kinsoku/>
        <w:wordWrap/>
        <w:overflowPunct/>
        <w:topLinePunct w:val="0"/>
        <w:autoSpaceDE/>
        <w:autoSpaceDN/>
        <w:bidi w:val="0"/>
        <w:adjustRightInd/>
        <w:snapToGrid/>
        <w:spacing w:beforeLines="0" w:afterLines="0" w:line="600" w:lineRule="exact"/>
        <w:ind w:firstLine="640" w:firstLineChars="200"/>
        <w:textAlignment w:val="auto"/>
        <w:rPr>
          <w:rFonts w:hint="default" w:ascii="Times New Roman" w:hAnsi="Times New Roman"/>
          <w:color w:val="000000" w:themeColor="text1"/>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（四）其他应修改章程的情形。”</w:t>
      </w:r>
    </w:p>
    <w:p>
      <w:pPr>
        <w:ind w:firstLine="640" w:firstLineChars="200"/>
      </w:pPr>
      <w:bookmarkStart w:id="33" w:name="_Toc11809"/>
      <w:r>
        <w:rPr>
          <w:rFonts w:hint="eastAsia" w:ascii="Times New Roman" w:hAnsi="Times New Roman" w:eastAsia="仿宋_GB2312" w:cs="Times New Roman"/>
          <w:color w:val="000000" w:themeColor="text1"/>
          <w:sz w:val="32"/>
          <w:szCs w:val="32"/>
          <w14:textFill>
            <w14:solidFill>
              <w14:schemeClr w14:val="tx1"/>
            </w14:solidFill>
          </w14:textFill>
        </w:rPr>
        <w:t>此外，对条文的序号和个别文字、标点符号作相应调整。</w:t>
      </w:r>
      <w:bookmarkEnd w:id="33"/>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altName w:val="微软雅黑"/>
    <w:panose1 w:val="03000509000000000000"/>
    <w:charset w:val="86"/>
    <w:family w:val="auto"/>
    <w:pitch w:val="default"/>
    <w:sig w:usb0="00000000" w:usb1="00000000" w:usb2="00000000" w:usb3="00000000" w:csb0="00040001" w:csb1="00000000"/>
  </w:font>
  <w:font w:name="Calibri Light">
    <w:panose1 w:val="020F0302020204030204"/>
    <w:charset w:val="00"/>
    <w:family w:val="auto"/>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NmYzcyNzIzMGFkMjM2YTJmYmJlYmZlNzEzYzBkZjEifQ=="/>
  </w:docVars>
  <w:rsids>
    <w:rsidRoot w:val="0FB3474D"/>
    <w:rsid w:val="0FB3474D"/>
    <w:rsid w:val="2BB916E3"/>
    <w:rsid w:val="2DE9170F"/>
    <w:rsid w:val="723C527A"/>
    <w:rsid w:val="73DD02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6"/>
    <w:next w:val="6"/>
    <w:qFormat/>
    <w:uiPriority w:val="0"/>
    <w:pPr>
      <w:keepNext/>
      <w:keepLines/>
      <w:spacing w:before="100" w:beforeAutospacing="1" w:line="560" w:lineRule="exact"/>
      <w:jc w:val="center"/>
      <w:outlineLvl w:val="0"/>
    </w:pPr>
    <w:rPr>
      <w:rFonts w:eastAsia="方正大标宋简体" w:asciiTheme="minorAscii" w:hAnsiTheme="minorAscii"/>
      <w:bCs/>
      <w:kern w:val="44"/>
      <w:sz w:val="44"/>
      <w:szCs w:val="44"/>
    </w:rPr>
  </w:style>
  <w:style w:type="paragraph" w:styleId="7">
    <w:name w:val="heading 2"/>
    <w:basedOn w:val="1"/>
    <w:next w:val="1"/>
    <w:semiHidden/>
    <w:unhideWhenUsed/>
    <w:qFormat/>
    <w:uiPriority w:val="0"/>
    <w:pPr>
      <w:keepNext/>
      <w:keepLines/>
      <w:spacing w:line="560" w:lineRule="exact"/>
      <w:outlineLvl w:val="1"/>
    </w:pPr>
    <w:rPr>
      <w:rFonts w:eastAsia="楷体" w:asciiTheme="majorHAnsi" w:hAnsiTheme="majorHAnsi" w:cstheme="majorBidi"/>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semiHidden/>
    <w:unhideWhenUsed/>
    <w:qFormat/>
    <w:uiPriority w:val="0"/>
    <w:pPr>
      <w:ind w:firstLine="420" w:firstLineChars="200"/>
    </w:pPr>
  </w:style>
  <w:style w:type="paragraph" w:styleId="3">
    <w:name w:val="Body Text Indent"/>
    <w:basedOn w:val="1"/>
    <w:next w:val="4"/>
    <w:semiHidden/>
    <w:unhideWhenUsed/>
    <w:qFormat/>
    <w:uiPriority w:val="0"/>
    <w:pPr>
      <w:spacing w:after="120"/>
      <w:ind w:left="420" w:leftChars="200"/>
    </w:pPr>
    <w:rPr>
      <w:rFonts w:ascii="Calibri" w:hAnsi="Calibri" w:eastAsia="宋体" w:cs="Times New Roman"/>
    </w:rPr>
  </w:style>
  <w:style w:type="paragraph" w:styleId="4">
    <w:name w:val="Normal Indent"/>
    <w:basedOn w:val="1"/>
    <w:next w:val="1"/>
    <w:qFormat/>
    <w:uiPriority w:val="0"/>
    <w:pPr>
      <w:widowControl/>
      <w:ind w:firstLine="420"/>
      <w:jc w:val="left"/>
    </w:pPr>
    <w:rPr>
      <w:color w:val="000000"/>
      <w:kern w:val="0"/>
      <w:sz w:val="24"/>
      <w:szCs w:val="20"/>
    </w:rPr>
  </w:style>
  <w:style w:type="paragraph" w:styleId="6">
    <w:name w:val="No Spacing"/>
    <w:qFormat/>
    <w:uiPriority w:val="99"/>
    <w:pPr>
      <w:widowControl w:val="0"/>
      <w:jc w:val="both"/>
    </w:pPr>
    <w:rPr>
      <w:rFonts w:asciiTheme="minorHAnsi" w:hAnsiTheme="minorHAnsi" w:eastAsiaTheme="minorEastAsia" w:cstheme="minorBidi"/>
      <w:kern w:val="2"/>
      <w:sz w:val="21"/>
      <w:szCs w:val="22"/>
      <w:lang w:val="en-US" w:eastAsia="zh-CN" w:bidi="ar-SA"/>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10792</Words>
  <Characters>10857</Characters>
  <Lines>0</Lines>
  <Paragraphs>0</Paragraphs>
  <TotalTime>5</TotalTime>
  <ScaleCrop>false</ScaleCrop>
  <LinksUpToDate>false</LinksUpToDate>
  <CharactersWithSpaces>10888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2023-04-24T03:18:00Z</dcterms:created>
  <dc:creator>acutexi</dc:creator>
  <cp:lastModifiedBy>acutexi</cp:lastModifiedBy>
  <dcterms:modified xsi:type="dcterms:W3CDTF">2023-04-25T16:01:14Z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6C2347CA64194551AB9FE6E12D1D56C4_11</vt:lpwstr>
  </property>
</Properties>
</file>